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1454" w14:textId="40A68519" w:rsidR="00B04E1F" w:rsidRPr="00734AD9" w:rsidRDefault="00DB2FBC" w:rsidP="00734AD9">
      <w:pPr>
        <w:rPr>
          <w:lang w:val="en-GB"/>
        </w:rPr>
      </w:pPr>
      <w:r>
        <w:rPr>
          <w:lang w:val="en-GB"/>
        </w:rPr>
        <w:t xml:space="preserve">Solutions </w:t>
      </w:r>
    </w:p>
    <w:p w14:paraId="3856CEC0" w14:textId="454FE3E7" w:rsidR="00734AD9" w:rsidRDefault="00734AD9">
      <w:pPr>
        <w:rPr>
          <w:lang w:val="en-GB"/>
        </w:rPr>
      </w:pPr>
    </w:p>
    <w:p w14:paraId="4887A9EF" w14:textId="23443B0D" w:rsidR="00E954A1" w:rsidRPr="00E954A1" w:rsidRDefault="00E954A1" w:rsidP="00A26575">
      <w:pPr>
        <w:pStyle w:val="ListParagraph"/>
        <w:numPr>
          <w:ilvl w:val="0"/>
          <w:numId w:val="2"/>
        </w:numPr>
        <w:rPr>
          <w:rFonts w:asciiTheme="minorHAnsi" w:eastAsiaTheme="minorHAnsi" w:hAnsiTheme="minorHAnsi" w:cstheme="minorBidi"/>
          <w:lang w:val="en-GB"/>
        </w:rPr>
      </w:pPr>
      <w:r>
        <w:rPr>
          <w:lang w:val="en-GB"/>
        </w:rPr>
        <w:t>The sensible heat required to raise the temperature of a material is given by:</w:t>
      </w:r>
      <w:r w:rsidR="00D01047">
        <w:rPr>
          <w:lang w:val="en-GB"/>
        </w:rPr>
        <w:br/>
      </w:r>
    </w:p>
    <w:p w14:paraId="26F637AA" w14:textId="77777777" w:rsidR="007A636C" w:rsidRDefault="00EA133F" w:rsidP="00902DF6">
      <w:pPr>
        <w:pStyle w:val="ListParagraph"/>
        <w:rPr>
          <w:rFonts w:eastAsiaTheme="minorEastAsia"/>
          <w:lang w:val="en-GB"/>
        </w:rPr>
      </w:pPr>
      <m:oMathPara>
        <m:oMath>
          <m:acc>
            <m:accPr>
              <m:chr m:val="̇"/>
              <m:ctrlPr>
                <w:rPr>
                  <w:rFonts w:ascii="Cambria Math" w:eastAsiaTheme="minorHAnsi" w:hAnsi="Cambria Math" w:cstheme="minorBidi"/>
                  <w:i/>
                  <w:lang w:val="en-GB" w:eastAsia="en-US"/>
                </w:rPr>
              </m:ctrlPr>
            </m:accPr>
            <m:e>
              <m:r>
                <w:rPr>
                  <w:rFonts w:ascii="Cambria Math" w:hAnsi="Cambria Math"/>
                  <w:lang w:val="en-GB"/>
                </w:rPr>
                <m:t>Q</m:t>
              </m:r>
            </m:e>
          </m:acc>
          <m:r>
            <w:rPr>
              <w:rFonts w:ascii="Cambria Math" w:hAnsi="Cambria Math"/>
              <w:lang w:val="en-GB"/>
            </w:rPr>
            <m:t>=m</m:t>
          </m:r>
          <m:sSub>
            <m:sSubPr>
              <m:ctrlPr>
                <w:rPr>
                  <w:rFonts w:ascii="Cambria Math" w:eastAsiaTheme="minorHAnsi" w:hAnsi="Cambria Math" w:cstheme="minorBidi"/>
                  <w:i/>
                  <w:lang w:val="en-GB" w:eastAsia="en-US"/>
                </w:rPr>
              </m:ctrlPr>
            </m:sSubPr>
            <m:e>
              <m:r>
                <w:rPr>
                  <w:rFonts w:ascii="Cambria Math" w:hAnsi="Cambria Math"/>
                  <w:lang w:val="en-GB"/>
                </w:rPr>
                <m:t>c</m:t>
              </m:r>
            </m:e>
            <m:sub>
              <m:r>
                <w:rPr>
                  <w:rFonts w:ascii="Cambria Math" w:hAnsi="Cambria Math"/>
                  <w:lang w:val="en-GB"/>
                </w:rPr>
                <m:t>p</m:t>
              </m:r>
            </m:sub>
          </m:sSub>
          <m:r>
            <w:rPr>
              <w:rFonts w:ascii="Cambria Math" w:hAnsi="Cambria Math"/>
              <w:lang w:val="en-GB"/>
            </w:rPr>
            <m:t>∆T</m:t>
          </m:r>
          <m:r>
            <m:rPr>
              <m:sty m:val="p"/>
            </m:rPr>
            <w:rPr>
              <w:rFonts w:ascii="Cambria Math" w:hAnsi="Cambria Math"/>
              <w:lang w:val="en-GB"/>
            </w:rPr>
            <w:br/>
          </m:r>
        </m:oMath>
      </m:oMathPara>
      <m:oMath>
        <m:acc>
          <m:accPr>
            <m:chr m:val="̇"/>
            <m:ctrlPr>
              <w:rPr>
                <w:rFonts w:ascii="Cambria Math" w:eastAsiaTheme="minorEastAsia" w:hAnsi="Cambria Math" w:cstheme="minorBidi"/>
                <w:i/>
                <w:lang w:val="en-GB" w:eastAsia="en-US"/>
              </w:rPr>
            </m:ctrlPr>
          </m:accPr>
          <m:e>
            <m:r>
              <w:rPr>
                <w:rFonts w:ascii="Cambria Math" w:eastAsiaTheme="minorEastAsia" w:hAnsi="Cambria Math"/>
                <w:lang w:val="en-GB"/>
              </w:rPr>
              <m:t>Q</m:t>
            </m:r>
          </m:e>
        </m:acc>
      </m:oMath>
      <w:r w:rsidR="00902DF6">
        <w:rPr>
          <w:rFonts w:eastAsiaTheme="minorEastAsia"/>
          <w:lang w:val="en-GB"/>
        </w:rPr>
        <w:t>= sensible heat [J/s]</w:t>
      </w:r>
      <w:r w:rsidR="00902DF6">
        <w:rPr>
          <w:rFonts w:eastAsiaTheme="minorEastAsia"/>
          <w:lang w:val="en-GB"/>
        </w:rPr>
        <w:br/>
      </w:r>
      <w:r w:rsidR="00902DF6" w:rsidRPr="00902DF6">
        <w:rPr>
          <w:rFonts w:eastAsiaTheme="minorEastAsia"/>
          <w:i/>
          <w:iCs/>
          <w:lang w:val="en-GB"/>
        </w:rPr>
        <w:t>m</w:t>
      </w:r>
      <w:r w:rsidR="00902DF6">
        <w:rPr>
          <w:rFonts w:eastAsiaTheme="minorEastAsia"/>
          <w:lang w:val="en-GB"/>
        </w:rPr>
        <w:t xml:space="preserve"> = mass [kg]</w:t>
      </w:r>
      <w:r w:rsidR="00902DF6">
        <w:rPr>
          <w:rFonts w:eastAsiaTheme="minorEastAsia"/>
          <w:lang w:val="en-GB"/>
        </w:rPr>
        <w:br/>
      </w:r>
      <w:r w:rsidR="00902DF6" w:rsidRPr="00902DF6">
        <w:rPr>
          <w:rFonts w:eastAsiaTheme="minorEastAsia"/>
          <w:i/>
          <w:iCs/>
          <w:lang w:val="en-GB"/>
        </w:rPr>
        <w:t>c</w:t>
      </w:r>
      <w:r w:rsidR="00902DF6" w:rsidRPr="00902DF6">
        <w:rPr>
          <w:rFonts w:eastAsiaTheme="minorEastAsia"/>
          <w:vertAlign w:val="subscript"/>
          <w:lang w:val="en-GB"/>
        </w:rPr>
        <w:t>p</w:t>
      </w:r>
      <w:r w:rsidR="00902DF6">
        <w:rPr>
          <w:rFonts w:eastAsiaTheme="minorEastAsia"/>
          <w:lang w:val="en-GB"/>
        </w:rPr>
        <w:t xml:space="preserve"> = specific heat capacity [J/</w:t>
      </w:r>
      <w:proofErr w:type="spellStart"/>
      <w:r w:rsidR="00902DF6">
        <w:rPr>
          <w:rFonts w:eastAsiaTheme="minorEastAsia"/>
          <w:lang w:val="en-GB"/>
        </w:rPr>
        <w:t>kg·K</w:t>
      </w:r>
      <w:proofErr w:type="spellEnd"/>
      <w:r w:rsidR="00902DF6">
        <w:rPr>
          <w:rFonts w:eastAsiaTheme="minorEastAsia"/>
          <w:lang w:val="en-GB"/>
        </w:rPr>
        <w:t>]</w:t>
      </w:r>
      <w:r w:rsidR="00902DF6">
        <w:rPr>
          <w:rFonts w:eastAsiaTheme="minorEastAsia"/>
          <w:lang w:val="en-GB"/>
        </w:rPr>
        <w:br/>
      </w:r>
      <m:oMath>
        <m:r>
          <w:rPr>
            <w:rFonts w:ascii="Cambria Math" w:eastAsiaTheme="minorEastAsia" w:hAnsi="Cambria Math"/>
            <w:lang w:val="en-GB"/>
          </w:rPr>
          <m:t>∆T</m:t>
        </m:r>
      </m:oMath>
      <w:r w:rsidR="00902DF6">
        <w:rPr>
          <w:rFonts w:eastAsiaTheme="minorEastAsia"/>
          <w:lang w:val="en-GB"/>
        </w:rPr>
        <w:t>= change in temperature [K]</w:t>
      </w:r>
    </w:p>
    <w:p w14:paraId="0B1545E2" w14:textId="77777777" w:rsidR="007A636C" w:rsidRDefault="007A636C" w:rsidP="00902DF6">
      <w:pPr>
        <w:pStyle w:val="ListParagraph"/>
        <w:rPr>
          <w:rFonts w:eastAsiaTheme="minorEastAsia"/>
          <w:lang w:val="en-GB"/>
        </w:rPr>
      </w:pPr>
    </w:p>
    <w:p w14:paraId="24F575A6" w14:textId="77777777" w:rsidR="00726E5D" w:rsidRDefault="007A636C" w:rsidP="00726E5D">
      <w:pPr>
        <w:pStyle w:val="ListParagraph"/>
        <w:numPr>
          <w:ilvl w:val="0"/>
          <w:numId w:val="3"/>
        </w:numPr>
        <w:rPr>
          <w:rFonts w:eastAsiaTheme="minorEastAsia"/>
          <w:lang w:val="en-GB"/>
        </w:rPr>
      </w:pPr>
      <w:r>
        <w:rPr>
          <w:rFonts w:eastAsiaTheme="minorEastAsia"/>
          <w:lang w:val="en-GB"/>
        </w:rPr>
        <w:t>We will assume that both processes start at room temperature, 25°C</w:t>
      </w:r>
      <w:r w:rsidR="00B236BD">
        <w:rPr>
          <w:rFonts w:eastAsiaTheme="minorEastAsia"/>
          <w:lang w:val="en-GB"/>
        </w:rPr>
        <w:t xml:space="preserve">. </w:t>
      </w:r>
      <w:r w:rsidR="00D01047">
        <w:rPr>
          <w:rFonts w:eastAsiaTheme="minorEastAsia"/>
          <w:lang w:val="en-GB"/>
        </w:rPr>
        <w:t>We must look up the heat capacity of silica, which is 847 J/</w:t>
      </w:r>
      <w:r w:rsidR="00D01047" w:rsidRPr="00D01047">
        <w:rPr>
          <w:rFonts w:eastAsiaTheme="minorEastAsia"/>
          <w:lang w:val="en-GB"/>
        </w:rPr>
        <w:t xml:space="preserve"> </w:t>
      </w:r>
      <w:proofErr w:type="spellStart"/>
      <w:r w:rsidR="00D01047">
        <w:rPr>
          <w:rFonts w:eastAsiaTheme="minorEastAsia"/>
          <w:lang w:val="en-GB"/>
        </w:rPr>
        <w:t>kg·K</w:t>
      </w:r>
      <w:proofErr w:type="spellEnd"/>
      <w:r w:rsidR="00D01047">
        <w:rPr>
          <w:rFonts w:eastAsiaTheme="minorEastAsia"/>
          <w:lang w:val="en-GB"/>
        </w:rPr>
        <w:t xml:space="preserve"> at </w:t>
      </w:r>
      <w:r w:rsidR="00726E5D">
        <w:rPr>
          <w:rFonts w:eastAsiaTheme="minorEastAsia"/>
          <w:lang w:val="en-GB"/>
        </w:rPr>
        <w:t xml:space="preserve">room temperature (NIST Chemistry </w:t>
      </w:r>
      <w:proofErr w:type="spellStart"/>
      <w:r w:rsidR="00726E5D">
        <w:rPr>
          <w:rFonts w:eastAsiaTheme="minorEastAsia"/>
          <w:lang w:val="en-GB"/>
        </w:rPr>
        <w:t>WebBook</w:t>
      </w:r>
      <w:proofErr w:type="spellEnd"/>
      <w:r w:rsidR="00726E5D">
        <w:rPr>
          <w:rFonts w:eastAsiaTheme="minorEastAsia"/>
          <w:lang w:val="en-GB"/>
        </w:rPr>
        <w:t xml:space="preserve">, SRD 69). </w:t>
      </w:r>
    </w:p>
    <w:p w14:paraId="370452D1" w14:textId="0C7B7F29" w:rsidR="00726E5D" w:rsidRDefault="00726E5D" w:rsidP="00726E5D">
      <w:pPr>
        <w:pStyle w:val="ListParagraph"/>
        <w:numPr>
          <w:ilvl w:val="0"/>
          <w:numId w:val="3"/>
        </w:numPr>
        <w:rPr>
          <w:rFonts w:eastAsiaTheme="minorEastAsia"/>
          <w:lang w:val="en-GB"/>
        </w:rPr>
      </w:pPr>
      <w:r>
        <w:rPr>
          <w:rFonts w:eastAsiaTheme="minorEastAsia"/>
          <w:lang w:val="en-GB"/>
        </w:rPr>
        <w:t>We will also assume that the heat capacity of silica is constant with temperature</w:t>
      </w:r>
    </w:p>
    <w:p w14:paraId="78CA0961" w14:textId="77777777" w:rsidR="00726E5D" w:rsidRPr="00CA5239" w:rsidRDefault="00726E5D" w:rsidP="00CA5239">
      <w:pPr>
        <w:ind w:left="1080"/>
        <w:rPr>
          <w:rFonts w:eastAsiaTheme="minorEastAsia"/>
          <w:lang w:val="en-GB"/>
        </w:rPr>
      </w:pPr>
    </w:p>
    <w:p w14:paraId="5A593A07" w14:textId="4CA7766E" w:rsidR="00726E5D" w:rsidRDefault="00CA5239" w:rsidP="00902DF6">
      <w:pPr>
        <w:pStyle w:val="ListParagraph"/>
        <w:rPr>
          <w:rFonts w:eastAsiaTheme="minorEastAsia"/>
          <w:lang w:val="en-GB"/>
        </w:rPr>
      </w:pPr>
      <w:r>
        <w:rPr>
          <w:rFonts w:eastAsiaTheme="minorEastAsia"/>
          <w:lang w:val="en-GB"/>
        </w:rPr>
        <w:t>In order to calculate the mass of silicon produced, we must know something about the efficiency of the chemical reactions and purifications. Max mentioned 80% reaction efficiency. He did not say whether it was mass or molar efficiency; but a reasonable guess is that he used mass efficiency because you can directly measure mass with a balance, whereas you cannot directly measure the number of moles.</w:t>
      </w:r>
      <w:r>
        <w:rPr>
          <w:rFonts w:eastAsiaTheme="minorEastAsia"/>
          <w:lang w:val="en-GB"/>
        </w:rPr>
        <w:br/>
      </w:r>
    </w:p>
    <w:p w14:paraId="42BE84A0" w14:textId="786F74C5" w:rsidR="00CA5239" w:rsidRDefault="00CA5239" w:rsidP="00CA5239">
      <w:pPr>
        <w:pStyle w:val="ListParagraph"/>
        <w:numPr>
          <w:ilvl w:val="0"/>
          <w:numId w:val="4"/>
        </w:numPr>
        <w:rPr>
          <w:rFonts w:eastAsiaTheme="minorEastAsia"/>
          <w:lang w:val="en-GB"/>
        </w:rPr>
      </w:pPr>
      <w:r>
        <w:rPr>
          <w:rFonts w:eastAsiaTheme="minorEastAsia"/>
          <w:lang w:val="en-GB"/>
        </w:rPr>
        <w:t>Assume 80% mass conversion</w:t>
      </w:r>
    </w:p>
    <w:p w14:paraId="66DF989C" w14:textId="77777777" w:rsidR="00CA5239" w:rsidRPr="00CA5239" w:rsidRDefault="00CA5239" w:rsidP="00CA5239">
      <w:pPr>
        <w:rPr>
          <w:rFonts w:eastAsiaTheme="minorEastAsia"/>
          <w:lang w:val="en-GB"/>
        </w:rPr>
      </w:pPr>
    </w:p>
    <w:p w14:paraId="171DE2E7" w14:textId="6083A502" w:rsidR="00726E5D" w:rsidRDefault="00CA5239" w:rsidP="00902DF6">
      <w:pPr>
        <w:pStyle w:val="ListParagraph"/>
        <w:rPr>
          <w:rFonts w:eastAsiaTheme="minorEastAsia"/>
          <w:lang w:val="en-GB"/>
        </w:rPr>
      </w:pPr>
      <w:r>
        <w:rPr>
          <w:rFonts w:eastAsiaTheme="minorEastAsia"/>
          <w:lang w:val="en-GB"/>
        </w:rPr>
        <w:t xml:space="preserve">To obtain 1 kg of silicon via magnesiothermic reduction, we need 1 kg/0.8 = 1.25 kg of silica. </w:t>
      </w:r>
      <w:r w:rsidRPr="00CA5239">
        <w:rPr>
          <w:rFonts w:eastAsiaTheme="minorEastAsia"/>
          <w:i/>
          <w:iCs/>
          <w:lang w:val="en-GB"/>
        </w:rPr>
        <w:t>m</w:t>
      </w:r>
      <w:r>
        <w:rPr>
          <w:rFonts w:eastAsiaTheme="minorEastAsia"/>
          <w:lang w:val="en-GB"/>
        </w:rPr>
        <w:t xml:space="preserve"> = 1.25 kg</w:t>
      </w:r>
    </w:p>
    <w:p w14:paraId="355E352A" w14:textId="7A2A5443" w:rsidR="00CA5239" w:rsidRDefault="00CA5239" w:rsidP="00902DF6">
      <w:pPr>
        <w:pStyle w:val="ListParagraph"/>
        <w:rPr>
          <w:rFonts w:eastAsiaTheme="minorEastAsia"/>
          <w:lang w:val="en-GB"/>
        </w:rPr>
      </w:pPr>
    </w:p>
    <w:p w14:paraId="44EF7D89" w14:textId="0B894728" w:rsidR="00CA5239" w:rsidRDefault="00CA5239" w:rsidP="00902DF6">
      <w:pPr>
        <w:pStyle w:val="ListParagraph"/>
        <w:rPr>
          <w:rFonts w:eastAsiaTheme="minorEastAsia"/>
          <w:lang w:val="en-GB"/>
        </w:rPr>
      </w:pPr>
      <w:r>
        <w:rPr>
          <w:rFonts w:eastAsiaTheme="minorEastAsia"/>
          <w:lang w:val="en-GB"/>
        </w:rPr>
        <w:t>We can now calculate the heat required to raise the temperature of silica to the magnesiothermic reduction temperature:</w:t>
      </w:r>
    </w:p>
    <w:p w14:paraId="2C7B6E53" w14:textId="164420C0" w:rsidR="00CA5239" w:rsidRDefault="00CA5239" w:rsidP="00902DF6">
      <w:pPr>
        <w:pStyle w:val="ListParagraph"/>
        <w:rPr>
          <w:rFonts w:eastAsiaTheme="minorEastAsia"/>
          <w:lang w:val="en-GB"/>
        </w:rPr>
      </w:pPr>
    </w:p>
    <w:p w14:paraId="4EA91AE0" w14:textId="28BE2A87" w:rsidR="00CA5239" w:rsidRDefault="00EA133F" w:rsidP="00902DF6">
      <w:pPr>
        <w:pStyle w:val="ListParagraph"/>
        <w:rPr>
          <w:rFonts w:eastAsiaTheme="minorEastAsia"/>
          <w:lang w:val="en-GB"/>
        </w:rPr>
      </w:pPr>
      <m:oMathPara>
        <m:oMath>
          <m:sSub>
            <m:sSubPr>
              <m:ctrlPr>
                <w:rPr>
                  <w:rFonts w:ascii="Cambria Math" w:eastAsiaTheme="minorEastAsia" w:hAnsi="Cambria Math" w:cstheme="minorBidi"/>
                  <w:i/>
                  <w:lang w:val="en-GB" w:eastAsia="en-US"/>
                </w:rPr>
              </m:ctrlPr>
            </m:sSubPr>
            <m:e>
              <m:acc>
                <m:accPr>
                  <m:chr m:val="̇"/>
                  <m:ctrlPr>
                    <w:rPr>
                      <w:rFonts w:ascii="Cambria Math" w:eastAsiaTheme="minorEastAsia" w:hAnsi="Cambria Math" w:cstheme="minorBidi"/>
                      <w:i/>
                      <w:lang w:val="en-GB" w:eastAsia="en-US"/>
                    </w:rPr>
                  </m:ctrlPr>
                </m:accPr>
                <m:e>
                  <m:r>
                    <w:rPr>
                      <w:rFonts w:ascii="Cambria Math" w:eastAsiaTheme="minorEastAsia" w:hAnsi="Cambria Math"/>
                      <w:lang w:val="en-GB"/>
                    </w:rPr>
                    <m:t>Q</m:t>
                  </m:r>
                </m:e>
              </m:acc>
            </m:e>
            <m:sub>
              <m:r>
                <w:rPr>
                  <w:rFonts w:ascii="Cambria Math" w:eastAsiaTheme="minorEastAsia" w:hAnsi="Cambria Math"/>
                  <w:lang w:val="en-GB"/>
                </w:rPr>
                <m:t>mtr</m:t>
              </m:r>
            </m:sub>
          </m:sSub>
          <m:r>
            <w:rPr>
              <w:rFonts w:ascii="Cambria Math" w:eastAsiaTheme="minorEastAsia" w:hAnsi="Cambria Math"/>
              <w:lang w:val="en-GB"/>
            </w:rPr>
            <m:t>=</m:t>
          </m:r>
          <m:d>
            <m:dPr>
              <m:ctrlPr>
                <w:rPr>
                  <w:rFonts w:ascii="Cambria Math" w:eastAsiaTheme="minorEastAsia" w:hAnsi="Cambria Math"/>
                  <w:i/>
                  <w:lang w:val="en-GB"/>
                </w:rPr>
              </m:ctrlPr>
            </m:dPr>
            <m:e>
              <m:r>
                <w:rPr>
                  <w:rFonts w:ascii="Cambria Math" w:eastAsiaTheme="minorEastAsia" w:hAnsi="Cambria Math"/>
                  <w:lang w:val="en-GB"/>
                </w:rPr>
                <m:t xml:space="preserve">1.25 </m:t>
              </m:r>
              <m:r>
                <m:rPr>
                  <m:nor/>
                </m:rPr>
                <w:rPr>
                  <w:rFonts w:ascii="Cambria Math" w:eastAsiaTheme="minorEastAsia" w:hAnsi="Cambria Math"/>
                  <w:lang w:val="en-GB"/>
                </w:rPr>
                <m:t>kg</m:t>
              </m:r>
            </m:e>
          </m:d>
          <m:d>
            <m:dPr>
              <m:ctrlPr>
                <w:rPr>
                  <w:rFonts w:ascii="Cambria Math" w:eastAsiaTheme="minorEastAsia" w:hAnsi="Cambria Math" w:cstheme="minorBidi"/>
                  <w:i/>
                  <w:lang w:val="en-GB" w:eastAsia="en-US"/>
                </w:rPr>
              </m:ctrlPr>
            </m:dPr>
            <m:e>
              <m:r>
                <w:rPr>
                  <w:rFonts w:ascii="Cambria Math" w:eastAsiaTheme="minorEastAsia" w:hAnsi="Cambria Math"/>
                  <w:lang w:val="en-GB"/>
                </w:rPr>
                <m:t>847</m:t>
              </m:r>
              <m:f>
                <m:fPr>
                  <m:ctrlPr>
                    <w:rPr>
                      <w:rFonts w:ascii="Cambria Math" w:eastAsiaTheme="minorEastAsia" w:hAnsi="Cambria Math"/>
                      <w:i/>
                      <w:lang w:val="en-GB"/>
                    </w:rPr>
                  </m:ctrlPr>
                </m:fPr>
                <m:num>
                  <m:r>
                    <m:rPr>
                      <m:nor/>
                    </m:rPr>
                    <w:rPr>
                      <w:rFonts w:ascii="Cambria Math" w:eastAsiaTheme="minorEastAsia" w:hAnsi="Cambria Math"/>
                      <w:lang w:val="en-GB"/>
                    </w:rPr>
                    <m:t>J</m:t>
                  </m:r>
                </m:num>
                <m:den>
                  <m:r>
                    <m:rPr>
                      <m:nor/>
                    </m:rPr>
                    <w:rPr>
                      <w:rFonts w:ascii="Cambria Math" w:eastAsiaTheme="minorEastAsia" w:hAnsi="Cambria Math"/>
                      <w:lang w:val="en-GB"/>
                    </w:rPr>
                    <m:t>kg∙K</m:t>
                  </m:r>
                </m:den>
              </m:f>
            </m:e>
          </m:d>
          <m:d>
            <m:dPr>
              <m:begChr m:val="["/>
              <m:endChr m:val="]"/>
              <m:ctrlPr>
                <w:rPr>
                  <w:rFonts w:ascii="Cambria Math" w:eastAsiaTheme="minorEastAsia" w:hAnsi="Cambria Math" w:cstheme="minorBidi"/>
                  <w:i/>
                  <w:lang w:val="en-GB" w:eastAsia="en-US"/>
                </w:rPr>
              </m:ctrlPr>
            </m:dPr>
            <m:e>
              <m:r>
                <w:rPr>
                  <w:rFonts w:ascii="Cambria Math" w:eastAsiaTheme="minorEastAsia" w:hAnsi="Cambria Math"/>
                  <w:lang w:val="en-GB"/>
                </w:rPr>
                <m:t>(650°</m:t>
              </m:r>
              <m:r>
                <m:rPr>
                  <m:nor/>
                </m:rPr>
                <w:rPr>
                  <w:rFonts w:ascii="Cambria Math" w:eastAsiaTheme="minorEastAsia" w:hAnsi="Cambria Math"/>
                  <w:lang w:val="en-GB"/>
                </w:rPr>
                <m:t>C+273)K</m:t>
              </m:r>
              <m:r>
                <w:rPr>
                  <w:rFonts w:ascii="Cambria Math" w:eastAsiaTheme="minorEastAsia" w:hAnsi="Cambria Math"/>
                  <w:lang w:val="en-GB"/>
                </w:rPr>
                <m:t>-(25°</m:t>
              </m:r>
              <m:r>
                <m:rPr>
                  <m:nor/>
                </m:rPr>
                <w:rPr>
                  <w:rFonts w:ascii="Cambria Math" w:eastAsiaTheme="minorEastAsia" w:hAnsi="Cambria Math"/>
                  <w:lang w:val="en-GB"/>
                </w:rPr>
                <m:t>C+273)K</m:t>
              </m:r>
            </m:e>
          </m:d>
          <m:r>
            <w:rPr>
              <w:rFonts w:ascii="Cambria Math" w:eastAsiaTheme="minorEastAsia" w:hAnsi="Cambria Math"/>
              <w:lang w:val="en-GB"/>
            </w:rPr>
            <m:t xml:space="preserve">=662 </m:t>
          </m:r>
          <m:r>
            <m:rPr>
              <m:nor/>
            </m:rPr>
            <w:rPr>
              <w:rFonts w:ascii="Cambria Math" w:eastAsiaTheme="minorEastAsia" w:hAnsi="Cambria Math"/>
              <w:lang w:val="en-GB"/>
            </w:rPr>
            <m:t>kJ</m:t>
          </m:r>
        </m:oMath>
      </m:oMathPara>
    </w:p>
    <w:p w14:paraId="1050B67D" w14:textId="22723D69" w:rsidR="00CA5239" w:rsidRDefault="00CA5239" w:rsidP="00902DF6">
      <w:pPr>
        <w:pStyle w:val="ListParagraph"/>
        <w:rPr>
          <w:rFonts w:eastAsiaTheme="minorEastAsia"/>
          <w:lang w:val="en-GB"/>
        </w:rPr>
      </w:pPr>
    </w:p>
    <w:p w14:paraId="13AA99BF" w14:textId="783EB540" w:rsidR="00CA5239" w:rsidRDefault="00CA5239" w:rsidP="00902DF6">
      <w:pPr>
        <w:pStyle w:val="ListParagraph"/>
        <w:rPr>
          <w:rFonts w:eastAsiaTheme="minorEastAsia"/>
          <w:lang w:val="en-GB"/>
        </w:rPr>
      </w:pPr>
      <w:r>
        <w:rPr>
          <w:rFonts w:eastAsiaTheme="minorEastAsia"/>
          <w:lang w:val="en-GB"/>
        </w:rPr>
        <w:t xml:space="preserve">NB: </w:t>
      </w:r>
      <w:r w:rsidRPr="00CA5239">
        <w:rPr>
          <w:rFonts w:ascii="Symbol" w:eastAsiaTheme="minorEastAsia" w:hAnsi="Symbol"/>
          <w:lang w:val="en-GB"/>
        </w:rPr>
        <w:t>D</w:t>
      </w:r>
      <w:r>
        <w:rPr>
          <w:rFonts w:eastAsiaTheme="minorEastAsia"/>
          <w:lang w:val="en-GB"/>
        </w:rPr>
        <w:t xml:space="preserve">T°C = </w:t>
      </w:r>
      <w:r w:rsidRPr="00CA5239">
        <w:rPr>
          <w:rFonts w:ascii="Symbol" w:eastAsiaTheme="minorEastAsia" w:hAnsi="Symbol"/>
          <w:lang w:val="en-GB"/>
        </w:rPr>
        <w:t>D</w:t>
      </w:r>
      <w:r>
        <w:rPr>
          <w:rFonts w:eastAsiaTheme="minorEastAsia"/>
          <w:lang w:val="en-GB"/>
        </w:rPr>
        <w:t>TK</w:t>
      </w:r>
      <w:r w:rsidR="002528C2">
        <w:rPr>
          <w:rFonts w:eastAsiaTheme="minorEastAsia"/>
          <w:lang w:val="en-GB"/>
        </w:rPr>
        <w:t xml:space="preserve"> because the factor of 273 cancels, this is ONLY true of differences in temperature.</w:t>
      </w:r>
    </w:p>
    <w:p w14:paraId="18BC475F" w14:textId="0A0AC961" w:rsidR="002528C2" w:rsidRDefault="002528C2" w:rsidP="00902DF6">
      <w:pPr>
        <w:pStyle w:val="ListParagraph"/>
        <w:rPr>
          <w:rFonts w:eastAsiaTheme="minorEastAsia"/>
          <w:lang w:val="en-GB"/>
        </w:rPr>
      </w:pPr>
    </w:p>
    <w:p w14:paraId="5ADC34C0" w14:textId="25022E96" w:rsidR="00DB2FBC" w:rsidRDefault="002528C2" w:rsidP="00902DF6">
      <w:pPr>
        <w:pStyle w:val="ListParagraph"/>
        <w:rPr>
          <w:rFonts w:eastAsiaTheme="minorEastAsia"/>
          <w:lang w:val="en-GB"/>
        </w:rPr>
      </w:pPr>
      <w:r>
        <w:rPr>
          <w:rFonts w:eastAsiaTheme="minorEastAsia"/>
          <w:lang w:val="en-GB"/>
        </w:rPr>
        <w:t xml:space="preserve">Next we must find the cost of energy generation via coal-fired plants. </w:t>
      </w:r>
      <w:r w:rsidR="00C92C74">
        <w:rPr>
          <w:rFonts w:eastAsiaTheme="minorEastAsia"/>
          <w:lang w:val="en-GB"/>
        </w:rPr>
        <w:t>This information is not readily available, so we will base our estimate on the cost of coal and its combustion efficiency.</w:t>
      </w:r>
    </w:p>
    <w:p w14:paraId="5FC1E6AA" w14:textId="77777777" w:rsidR="00DB2FBC" w:rsidRDefault="00DB2FBC">
      <w:pPr>
        <w:rPr>
          <w:rFonts w:eastAsiaTheme="minorEastAsia"/>
          <w:lang w:val="en-GB"/>
        </w:rPr>
      </w:pPr>
      <w:r>
        <w:rPr>
          <w:rFonts w:eastAsiaTheme="minorEastAsia"/>
          <w:lang w:val="en-GB"/>
        </w:rPr>
        <w:br w:type="page"/>
      </w:r>
    </w:p>
    <w:p w14:paraId="51B19732" w14:textId="77777777" w:rsidR="002528C2" w:rsidRDefault="002528C2" w:rsidP="00902DF6">
      <w:pPr>
        <w:pStyle w:val="ListParagraph"/>
        <w:rPr>
          <w:rFonts w:eastAsiaTheme="minorEastAsia"/>
          <w:lang w:val="en-GB"/>
        </w:rPr>
      </w:pPr>
    </w:p>
    <w:p w14:paraId="0D113B72" w14:textId="5F456A4B" w:rsidR="00C92C74" w:rsidRPr="00C41E24" w:rsidRDefault="00C92C74" w:rsidP="00C41E24">
      <w:pPr>
        <w:rPr>
          <w:rFonts w:eastAsiaTheme="minorEastAsia"/>
          <w:lang w:val="en-GB"/>
        </w:rPr>
      </w:pPr>
    </w:p>
    <w:tbl>
      <w:tblPr>
        <w:tblStyle w:val="TableGrid"/>
        <w:tblW w:w="8575" w:type="dxa"/>
        <w:tblInd w:w="720" w:type="dxa"/>
        <w:tblLayout w:type="fixed"/>
        <w:tblLook w:val="04A0" w:firstRow="1" w:lastRow="0" w:firstColumn="1" w:lastColumn="0" w:noHBand="0" w:noVBand="1"/>
      </w:tblPr>
      <w:tblGrid>
        <w:gridCol w:w="1260"/>
        <w:gridCol w:w="1403"/>
        <w:gridCol w:w="5912"/>
      </w:tblGrid>
      <w:tr w:rsidR="00C92C74" w14:paraId="5C97E730" w14:textId="77777777" w:rsidTr="00DB2FBC">
        <w:trPr>
          <w:cantSplit/>
        </w:trPr>
        <w:tc>
          <w:tcPr>
            <w:tcW w:w="1260" w:type="dxa"/>
          </w:tcPr>
          <w:p w14:paraId="6AFEF6E9" w14:textId="291F49F8" w:rsidR="00C92C74" w:rsidRDefault="00C92C74" w:rsidP="00902DF6">
            <w:pPr>
              <w:pStyle w:val="ListParagraph"/>
              <w:ind w:left="0"/>
              <w:rPr>
                <w:rFonts w:eastAsiaTheme="minorEastAsia"/>
                <w:lang w:val="en-GB"/>
              </w:rPr>
            </w:pPr>
            <w:r>
              <w:rPr>
                <w:rFonts w:eastAsiaTheme="minorEastAsia"/>
                <w:lang w:val="en-GB"/>
              </w:rPr>
              <w:t>cost</w:t>
            </w:r>
            <w:r w:rsidR="00C41E24">
              <w:rPr>
                <w:rFonts w:eastAsiaTheme="minorEastAsia"/>
                <w:lang w:val="en-GB"/>
              </w:rPr>
              <w:t xml:space="preserve">, </w:t>
            </w:r>
            <w:r w:rsidR="00C41E24" w:rsidRPr="00C41E24">
              <w:rPr>
                <w:rFonts w:eastAsiaTheme="minorEastAsia"/>
                <w:i/>
                <w:iCs/>
                <w:lang w:val="en-GB"/>
              </w:rPr>
              <w:t>C</w:t>
            </w:r>
            <w:r w:rsidR="00952996" w:rsidRPr="00952996">
              <w:rPr>
                <w:rFonts w:eastAsiaTheme="minorEastAsia"/>
                <w:vertAlign w:val="subscript"/>
                <w:lang w:val="en-GB"/>
              </w:rPr>
              <w:t>c</w:t>
            </w:r>
          </w:p>
        </w:tc>
        <w:tc>
          <w:tcPr>
            <w:tcW w:w="1403" w:type="dxa"/>
          </w:tcPr>
          <w:p w14:paraId="2BB4409F" w14:textId="276E4135" w:rsidR="00C92C74" w:rsidRDefault="00C92C74" w:rsidP="00C92C74">
            <w:pPr>
              <w:pStyle w:val="ListParagraph"/>
              <w:ind w:left="0"/>
              <w:rPr>
                <w:rFonts w:eastAsiaTheme="minorEastAsia"/>
                <w:lang w:val="en-GB"/>
              </w:rPr>
            </w:pPr>
            <w:r>
              <w:rPr>
                <w:rFonts w:eastAsiaTheme="minorEastAsia"/>
                <w:lang w:val="en-GB"/>
              </w:rPr>
              <w:t>$</w:t>
            </w:r>
            <w:r w:rsidR="00C41E24">
              <w:rPr>
                <w:rFonts w:eastAsiaTheme="minorEastAsia"/>
                <w:lang w:val="en-GB"/>
              </w:rPr>
              <w:t>29.72/t</w:t>
            </w:r>
            <w:r>
              <w:rPr>
                <w:rFonts w:eastAsiaTheme="minorEastAsia"/>
                <w:lang w:val="en-GB"/>
              </w:rPr>
              <w:t xml:space="preserve"> bituminous coal </w:t>
            </w:r>
          </w:p>
        </w:tc>
        <w:tc>
          <w:tcPr>
            <w:tcW w:w="5912" w:type="dxa"/>
          </w:tcPr>
          <w:p w14:paraId="612967A8" w14:textId="7E87B76E" w:rsidR="00C92C74" w:rsidRPr="00C92C74" w:rsidRDefault="00C92C74" w:rsidP="00C92C74">
            <w:r>
              <w:rPr>
                <w:rFonts w:eastAsiaTheme="minorEastAsia"/>
                <w:lang w:val="en-GB"/>
              </w:rPr>
              <w:t xml:space="preserve">Reference: U.S. Energy Information Administration. “Coal explained: Coal Prices and Outlook,” 2019. Available at: </w:t>
            </w:r>
            <w:hyperlink r:id="rId5" w:history="1">
              <w:r w:rsidRPr="00324205">
                <w:rPr>
                  <w:rStyle w:val="Hyperlink"/>
                  <w:rFonts w:eastAsiaTheme="minorEastAsia"/>
                  <w:lang w:val="en-GB"/>
                </w:rPr>
                <w:t>https://www.eia.gov/energyexplained/coal/prices-and-outlook.php</w:t>
              </w:r>
            </w:hyperlink>
            <w:r>
              <w:rPr>
                <w:rFonts w:eastAsiaTheme="minorEastAsia"/>
                <w:lang w:val="en-GB"/>
              </w:rPr>
              <w:t xml:space="preserve"> </w:t>
            </w:r>
            <w:r>
              <w:t>[Accessed 23 June 2020].</w:t>
            </w:r>
          </w:p>
          <w:p w14:paraId="52533152" w14:textId="40A24169" w:rsidR="00C92C74" w:rsidRDefault="00C92C74" w:rsidP="00902DF6">
            <w:pPr>
              <w:pStyle w:val="ListParagraph"/>
              <w:ind w:left="0"/>
              <w:rPr>
                <w:rFonts w:eastAsiaTheme="minorEastAsia"/>
                <w:lang w:val="en-GB"/>
              </w:rPr>
            </w:pPr>
          </w:p>
        </w:tc>
      </w:tr>
      <w:tr w:rsidR="00C92C74" w14:paraId="505ACCE8" w14:textId="77777777" w:rsidTr="00DB2FBC">
        <w:trPr>
          <w:cantSplit/>
        </w:trPr>
        <w:tc>
          <w:tcPr>
            <w:tcW w:w="1260" w:type="dxa"/>
          </w:tcPr>
          <w:p w14:paraId="11F20469" w14:textId="69AF6ADA" w:rsidR="00C92C74" w:rsidRDefault="00C92C74" w:rsidP="00902DF6">
            <w:pPr>
              <w:pStyle w:val="ListParagraph"/>
              <w:ind w:left="0"/>
              <w:rPr>
                <w:rFonts w:eastAsiaTheme="minorEastAsia"/>
                <w:lang w:val="en-GB"/>
              </w:rPr>
            </w:pPr>
            <w:r>
              <w:rPr>
                <w:rFonts w:eastAsiaTheme="minorEastAsia"/>
                <w:lang w:val="en-GB"/>
              </w:rPr>
              <w:t>heating value</w:t>
            </w:r>
            <w:r w:rsidR="00C41E24">
              <w:rPr>
                <w:rFonts w:eastAsiaTheme="minorEastAsia"/>
                <w:lang w:val="en-GB"/>
              </w:rPr>
              <w:t xml:space="preserve">, </w:t>
            </w:r>
            <w:r w:rsidR="00C41E24" w:rsidRPr="00C41E24">
              <w:rPr>
                <w:rFonts w:eastAsiaTheme="minorEastAsia"/>
                <w:i/>
                <w:iCs/>
                <w:lang w:val="en-GB"/>
              </w:rPr>
              <w:t>LHV</w:t>
            </w:r>
          </w:p>
        </w:tc>
        <w:tc>
          <w:tcPr>
            <w:tcW w:w="1403" w:type="dxa"/>
          </w:tcPr>
          <w:p w14:paraId="0C9FF083" w14:textId="67961CBC" w:rsidR="00C92C74" w:rsidRDefault="00C92C74" w:rsidP="00C92C74">
            <w:pPr>
              <w:pStyle w:val="ListParagraph"/>
              <w:ind w:left="0"/>
              <w:rPr>
                <w:rFonts w:eastAsiaTheme="minorEastAsia"/>
                <w:lang w:val="en-GB"/>
              </w:rPr>
            </w:pPr>
            <w:r>
              <w:rPr>
                <w:rFonts w:eastAsiaTheme="minorEastAsia"/>
                <w:lang w:val="en-GB"/>
              </w:rPr>
              <w:t>3</w:t>
            </w:r>
            <w:r w:rsidR="00F86BF8">
              <w:rPr>
                <w:rFonts w:eastAsiaTheme="minorEastAsia"/>
                <w:lang w:val="en-GB"/>
              </w:rPr>
              <w:t>4</w:t>
            </w:r>
            <w:r>
              <w:rPr>
                <w:rFonts w:eastAsiaTheme="minorEastAsia"/>
                <w:lang w:val="en-GB"/>
              </w:rPr>
              <w:t>,</w:t>
            </w:r>
            <w:r w:rsidR="00F86BF8">
              <w:rPr>
                <w:rFonts w:eastAsiaTheme="minorEastAsia"/>
                <w:lang w:val="en-GB"/>
              </w:rPr>
              <w:t>0</w:t>
            </w:r>
            <w:r>
              <w:rPr>
                <w:rFonts w:eastAsiaTheme="minorEastAsia"/>
                <w:lang w:val="en-GB"/>
              </w:rPr>
              <w:t>00 kJ/kg for bituminou</w:t>
            </w:r>
            <w:r w:rsidR="00F86BF8">
              <w:rPr>
                <w:rFonts w:eastAsiaTheme="minorEastAsia"/>
                <w:lang w:val="en-GB"/>
              </w:rPr>
              <w:t>s</w:t>
            </w:r>
          </w:p>
        </w:tc>
        <w:tc>
          <w:tcPr>
            <w:tcW w:w="5912" w:type="dxa"/>
          </w:tcPr>
          <w:p w14:paraId="6EDA8630" w14:textId="3CB10989" w:rsidR="00C92C74" w:rsidRPr="00F86BF8" w:rsidRDefault="00C92C74" w:rsidP="00F86BF8">
            <w:pPr>
              <w:rPr>
                <w:rFonts w:eastAsiaTheme="minorEastAsia"/>
                <w:lang w:val="en-GB"/>
              </w:rPr>
            </w:pPr>
            <w:r>
              <w:rPr>
                <w:rFonts w:eastAsiaTheme="minorEastAsia"/>
                <w:lang w:val="en-GB"/>
              </w:rPr>
              <w:t xml:space="preserve">Reference: </w:t>
            </w:r>
            <w:r w:rsidR="00F86BF8">
              <w:rPr>
                <w:rFonts w:eastAsiaTheme="minorEastAsia"/>
                <w:lang w:val="en-GB"/>
              </w:rPr>
              <w:t xml:space="preserve">P. v. </w:t>
            </w:r>
            <w:proofErr w:type="spellStart"/>
            <w:r w:rsidR="00F86BF8">
              <w:rPr>
                <w:rFonts w:eastAsiaTheme="minorEastAsia"/>
                <w:lang w:val="en-GB"/>
              </w:rPr>
              <w:t>Zedtwitz</w:t>
            </w:r>
            <w:proofErr w:type="spellEnd"/>
            <w:r w:rsidR="00F86BF8">
              <w:rPr>
                <w:rFonts w:eastAsiaTheme="minorEastAsia"/>
                <w:lang w:val="en-GB"/>
              </w:rPr>
              <w:t xml:space="preserve"> and A. Steinfeld. T</w:t>
            </w:r>
            <w:r w:rsidR="00F86BF8" w:rsidRPr="00F86BF8">
              <w:rPr>
                <w:rFonts w:eastAsiaTheme="minorEastAsia"/>
                <w:lang w:val="en-GB"/>
              </w:rPr>
              <w:t>hermal gasification of coal — energy conversion</w:t>
            </w:r>
            <w:r w:rsidR="00F86BF8">
              <w:rPr>
                <w:rFonts w:eastAsiaTheme="minorEastAsia"/>
                <w:lang w:val="en-GB"/>
              </w:rPr>
              <w:t xml:space="preserve"> </w:t>
            </w:r>
            <w:r w:rsidR="00F86BF8" w:rsidRPr="00F86BF8">
              <w:rPr>
                <w:rFonts w:eastAsiaTheme="minorEastAsia"/>
                <w:lang w:val="en-GB"/>
              </w:rPr>
              <w:t>efficiency and CO</w:t>
            </w:r>
            <w:r w:rsidR="00F86BF8" w:rsidRPr="00F86BF8">
              <w:rPr>
                <w:rFonts w:eastAsiaTheme="minorEastAsia"/>
                <w:vertAlign w:val="subscript"/>
                <w:lang w:val="en-GB"/>
              </w:rPr>
              <w:t>2</w:t>
            </w:r>
            <w:r w:rsidR="00F86BF8">
              <w:rPr>
                <w:rFonts w:eastAsiaTheme="minorEastAsia"/>
                <w:lang w:val="en-GB"/>
              </w:rPr>
              <w:t xml:space="preserve"> </w:t>
            </w:r>
            <w:r w:rsidR="00F86BF8" w:rsidRPr="00F86BF8">
              <w:rPr>
                <w:rFonts w:eastAsiaTheme="minorEastAsia"/>
                <w:lang w:val="en-GB"/>
              </w:rPr>
              <w:t>mitigation potential</w:t>
            </w:r>
            <w:r w:rsidR="00F86BF8">
              <w:rPr>
                <w:rFonts w:eastAsiaTheme="minorEastAsia"/>
                <w:lang w:val="en-GB"/>
              </w:rPr>
              <w:t xml:space="preserve">. </w:t>
            </w:r>
            <w:r w:rsidR="00F86BF8" w:rsidRPr="00F86BF8">
              <w:rPr>
                <w:rFonts w:eastAsiaTheme="minorEastAsia"/>
                <w:i/>
                <w:iCs/>
                <w:lang w:val="en-GB"/>
              </w:rPr>
              <w:t>Energy</w:t>
            </w:r>
            <w:r w:rsidR="00F86BF8">
              <w:rPr>
                <w:rFonts w:eastAsiaTheme="minorEastAsia"/>
                <w:lang w:val="en-GB"/>
              </w:rPr>
              <w:t>,</w:t>
            </w:r>
            <w:r w:rsidR="00F86BF8" w:rsidRPr="00F86BF8">
              <w:rPr>
                <w:rFonts w:eastAsiaTheme="minorEastAsia"/>
                <w:lang w:val="en-GB"/>
              </w:rPr>
              <w:t xml:space="preserve"> (2003) </w:t>
            </w:r>
            <w:r w:rsidR="00F86BF8" w:rsidRPr="00F86BF8">
              <w:rPr>
                <w:rFonts w:eastAsiaTheme="minorEastAsia"/>
                <w:b/>
                <w:bCs/>
                <w:lang w:val="en-GB"/>
              </w:rPr>
              <w:t>28</w:t>
            </w:r>
            <w:r w:rsidR="00F86BF8" w:rsidRPr="00F86BF8">
              <w:rPr>
                <w:rFonts w:eastAsiaTheme="minorEastAsia"/>
                <w:lang w:val="en-GB"/>
              </w:rPr>
              <w:t xml:space="preserve">, </w:t>
            </w:r>
            <w:r w:rsidR="00F86BF8">
              <w:rPr>
                <w:rFonts w:eastAsiaTheme="minorEastAsia"/>
                <w:lang w:val="en-GB"/>
              </w:rPr>
              <w:t xml:space="preserve">pp. </w:t>
            </w:r>
            <w:r w:rsidR="00F86BF8" w:rsidRPr="00F86BF8">
              <w:rPr>
                <w:rFonts w:eastAsiaTheme="minorEastAsia"/>
                <w:lang w:val="en-GB"/>
              </w:rPr>
              <w:t>441–456</w:t>
            </w:r>
            <w:r w:rsidR="00F86BF8">
              <w:rPr>
                <w:rFonts w:eastAsiaTheme="minorEastAsia"/>
                <w:lang w:val="en-GB"/>
              </w:rPr>
              <w:t>.</w:t>
            </w:r>
          </w:p>
        </w:tc>
      </w:tr>
      <w:tr w:rsidR="00C92C74" w14:paraId="24621B8A" w14:textId="77777777" w:rsidTr="00DB2FBC">
        <w:trPr>
          <w:cantSplit/>
        </w:trPr>
        <w:tc>
          <w:tcPr>
            <w:tcW w:w="1260" w:type="dxa"/>
          </w:tcPr>
          <w:p w14:paraId="06B63AC1" w14:textId="0943F2C4" w:rsidR="00C92C74" w:rsidRDefault="004876D2" w:rsidP="00902DF6">
            <w:pPr>
              <w:pStyle w:val="ListParagraph"/>
              <w:ind w:left="0"/>
              <w:rPr>
                <w:rFonts w:eastAsiaTheme="minorEastAsia"/>
                <w:lang w:val="en-GB"/>
              </w:rPr>
            </w:pPr>
            <w:r>
              <w:rPr>
                <w:rFonts w:eastAsiaTheme="minorEastAsia"/>
                <w:lang w:val="en-GB"/>
              </w:rPr>
              <w:t>oxidation efficiency</w:t>
            </w:r>
            <w:r w:rsidR="00C41E24">
              <w:rPr>
                <w:rFonts w:eastAsiaTheme="minorEastAsia"/>
                <w:lang w:val="en-GB"/>
              </w:rPr>
              <w:t xml:space="preserve">, </w:t>
            </w:r>
            <w:r w:rsidR="00C41E24" w:rsidRPr="00C41E24">
              <w:rPr>
                <w:rFonts w:ascii="Symbol" w:eastAsiaTheme="minorEastAsia" w:hAnsi="Symbol"/>
                <w:i/>
                <w:iCs/>
                <w:lang w:val="en-GB"/>
              </w:rPr>
              <w:t>h</w:t>
            </w:r>
            <w:r w:rsidR="00C41E24" w:rsidRPr="00C41E24">
              <w:rPr>
                <w:rFonts w:eastAsiaTheme="minorEastAsia"/>
                <w:vertAlign w:val="subscript"/>
                <w:lang w:val="en-GB"/>
              </w:rPr>
              <w:t>ox</w:t>
            </w:r>
            <w:r w:rsidR="00C41E24">
              <w:rPr>
                <w:rFonts w:eastAsiaTheme="minorEastAsia"/>
                <w:vertAlign w:val="subscript"/>
                <w:lang w:val="en-GB"/>
              </w:rPr>
              <w:t xml:space="preserve"> </w:t>
            </w:r>
          </w:p>
        </w:tc>
        <w:tc>
          <w:tcPr>
            <w:tcW w:w="1403" w:type="dxa"/>
          </w:tcPr>
          <w:p w14:paraId="17F8A7ED" w14:textId="221C2CBF" w:rsidR="00C92C74" w:rsidRDefault="004876D2" w:rsidP="00C92C74">
            <w:pPr>
              <w:pStyle w:val="ListParagraph"/>
              <w:ind w:left="0"/>
              <w:rPr>
                <w:rFonts w:eastAsiaTheme="minorEastAsia"/>
                <w:lang w:val="en-GB"/>
              </w:rPr>
            </w:pPr>
            <w:r>
              <w:rPr>
                <w:rFonts w:eastAsiaTheme="minorEastAsia"/>
                <w:lang w:val="en-GB"/>
              </w:rPr>
              <w:t>0.98</w:t>
            </w:r>
          </w:p>
        </w:tc>
        <w:tc>
          <w:tcPr>
            <w:tcW w:w="5912" w:type="dxa"/>
          </w:tcPr>
          <w:p w14:paraId="394EF036" w14:textId="3FB453AB" w:rsidR="00C92C74" w:rsidRPr="004876D2" w:rsidRDefault="004876D2" w:rsidP="00C92C74">
            <w:r>
              <w:rPr>
                <w:rFonts w:eastAsiaTheme="minorEastAsia"/>
                <w:lang w:val="en-GB"/>
              </w:rPr>
              <w:t xml:space="preserve">Reference: </w:t>
            </w:r>
            <w:r>
              <w:t>IPCC (2006) IPCC Guidelines for national greenhouse gas inventories.</w:t>
            </w:r>
          </w:p>
        </w:tc>
      </w:tr>
      <w:tr w:rsidR="00C41E24" w14:paraId="14E53FA5" w14:textId="77777777" w:rsidTr="00DB2FBC">
        <w:trPr>
          <w:cantSplit/>
        </w:trPr>
        <w:tc>
          <w:tcPr>
            <w:tcW w:w="1260" w:type="dxa"/>
          </w:tcPr>
          <w:p w14:paraId="4A8FC16D" w14:textId="1A6BB66F" w:rsidR="00C41E24" w:rsidRDefault="00C41E24" w:rsidP="00902DF6">
            <w:pPr>
              <w:pStyle w:val="ListParagraph"/>
              <w:ind w:left="0"/>
              <w:rPr>
                <w:rFonts w:eastAsiaTheme="minorEastAsia"/>
                <w:lang w:val="en-GB"/>
              </w:rPr>
            </w:pPr>
            <w:r>
              <w:rPr>
                <w:rFonts w:eastAsiaTheme="minorEastAsia"/>
                <w:lang w:val="en-GB"/>
              </w:rPr>
              <w:t xml:space="preserve">furnace efficiency, </w:t>
            </w:r>
            <w:r w:rsidRPr="00C41E24">
              <w:rPr>
                <w:rFonts w:ascii="Symbol" w:eastAsiaTheme="minorEastAsia" w:hAnsi="Symbol"/>
                <w:i/>
                <w:iCs/>
                <w:lang w:val="en-GB"/>
              </w:rPr>
              <w:t>h</w:t>
            </w:r>
            <w:r>
              <w:rPr>
                <w:rFonts w:eastAsiaTheme="minorEastAsia"/>
                <w:vertAlign w:val="subscript"/>
                <w:lang w:val="en-GB"/>
              </w:rPr>
              <w:t>f</w:t>
            </w:r>
          </w:p>
        </w:tc>
        <w:tc>
          <w:tcPr>
            <w:tcW w:w="1403" w:type="dxa"/>
          </w:tcPr>
          <w:p w14:paraId="07FC4E9D" w14:textId="5B2E9269" w:rsidR="00C41E24" w:rsidRDefault="00C41E24" w:rsidP="00C92C74">
            <w:pPr>
              <w:pStyle w:val="ListParagraph"/>
              <w:ind w:left="0"/>
              <w:rPr>
                <w:rFonts w:eastAsiaTheme="minorEastAsia"/>
                <w:lang w:val="en-GB"/>
              </w:rPr>
            </w:pPr>
            <w:r>
              <w:rPr>
                <w:rFonts w:eastAsiaTheme="minorEastAsia"/>
                <w:lang w:val="en-GB"/>
              </w:rPr>
              <w:t>80%-90%</w:t>
            </w:r>
          </w:p>
        </w:tc>
        <w:tc>
          <w:tcPr>
            <w:tcW w:w="5912" w:type="dxa"/>
          </w:tcPr>
          <w:p w14:paraId="7560929B" w14:textId="31959E45" w:rsidR="00C41E24" w:rsidRPr="00C41E24" w:rsidRDefault="00C41E24" w:rsidP="00C92C74">
            <w:pPr>
              <w:rPr>
                <w:lang w:val="en-GB"/>
              </w:rPr>
            </w:pPr>
            <w:proofErr w:type="spellStart"/>
            <w:r>
              <w:rPr>
                <w:lang w:val="en-GB"/>
              </w:rPr>
              <w:t>Towler</w:t>
            </w:r>
            <w:proofErr w:type="spellEnd"/>
            <w:r>
              <w:rPr>
                <w:lang w:val="en-GB"/>
              </w:rPr>
              <w:t xml:space="preserve">, G.P. </w:t>
            </w:r>
            <w:hyperlink r:id="rId6" w:history="1">
              <w:r w:rsidRPr="00B04E1F">
                <w:rPr>
                  <w:rStyle w:val="Hyperlink"/>
                  <w:i/>
                  <w:iCs/>
                  <w:lang w:val="en-GB"/>
                </w:rPr>
                <w:t>Chemical Engineering Design: principles, practice and economics of plant process and design, 2</w:t>
              </w:r>
              <w:r w:rsidRPr="00B04E1F">
                <w:rPr>
                  <w:rStyle w:val="Hyperlink"/>
                  <w:i/>
                  <w:iCs/>
                  <w:vertAlign w:val="superscript"/>
                  <w:lang w:val="en-GB"/>
                </w:rPr>
                <w:t>nd</w:t>
              </w:r>
              <w:r w:rsidRPr="00B04E1F">
                <w:rPr>
                  <w:rStyle w:val="Hyperlink"/>
                  <w:i/>
                  <w:iCs/>
                  <w:lang w:val="en-GB"/>
                </w:rPr>
                <w:t xml:space="preserve"> ed</w:t>
              </w:r>
            </w:hyperlink>
            <w:r>
              <w:rPr>
                <w:lang w:val="en-GB"/>
              </w:rPr>
              <w:t xml:space="preserve">. Oxford: Butterworth-Heineman </w:t>
            </w:r>
            <w:r w:rsidRPr="00B04E1F">
              <w:rPr>
                <w:b/>
                <w:bCs/>
                <w:lang w:val="en-GB"/>
              </w:rPr>
              <w:t>2013</w:t>
            </w:r>
            <w:r>
              <w:rPr>
                <w:lang w:val="en-GB"/>
              </w:rPr>
              <w:t xml:space="preserve">, pp. 1183. </w:t>
            </w:r>
          </w:p>
        </w:tc>
      </w:tr>
    </w:tbl>
    <w:p w14:paraId="050BB1BE" w14:textId="1589EEC0" w:rsidR="00C92C74" w:rsidRDefault="00C92C74" w:rsidP="00902DF6">
      <w:pPr>
        <w:pStyle w:val="ListParagraph"/>
        <w:rPr>
          <w:rFonts w:eastAsiaTheme="minorEastAsia"/>
          <w:lang w:val="en-GB"/>
        </w:rPr>
      </w:pPr>
    </w:p>
    <w:p w14:paraId="4F741498" w14:textId="4B460BF2" w:rsidR="00CA5239" w:rsidRDefault="00CA5239" w:rsidP="00902DF6">
      <w:pPr>
        <w:pStyle w:val="ListParagraph"/>
        <w:rPr>
          <w:rFonts w:eastAsiaTheme="minorEastAsia"/>
          <w:lang w:val="en-GB"/>
        </w:rPr>
      </w:pPr>
    </w:p>
    <w:p w14:paraId="594512DD" w14:textId="7A3F9585" w:rsidR="00952996" w:rsidRDefault="00952996" w:rsidP="00902DF6">
      <w:pPr>
        <w:pStyle w:val="ListParagraph"/>
        <w:rPr>
          <w:rFonts w:eastAsiaTheme="minorEastAsia"/>
          <w:lang w:val="en-GB"/>
        </w:rPr>
      </w:pPr>
      <w:r>
        <w:rPr>
          <w:rFonts w:eastAsiaTheme="minorEastAsia"/>
          <w:lang w:val="en-GB"/>
        </w:rPr>
        <w:t xml:space="preserve">We know the energy required to produce one kilogram of Si using </w:t>
      </w:r>
      <w:proofErr w:type="spellStart"/>
      <w:r>
        <w:rPr>
          <w:rFonts w:eastAsiaTheme="minorEastAsia"/>
          <w:lang w:val="en-GB"/>
        </w:rPr>
        <w:t>magnesiothermal</w:t>
      </w:r>
      <w:proofErr w:type="spellEnd"/>
      <w:r>
        <w:rPr>
          <w:rFonts w:eastAsiaTheme="minorEastAsia"/>
          <w:lang w:val="en-GB"/>
        </w:rPr>
        <w:t xml:space="preserve"> reduction; we use this to calculate the mass of coal needed:</w:t>
      </w:r>
    </w:p>
    <w:p w14:paraId="74581403" w14:textId="77777777" w:rsidR="00952996" w:rsidRDefault="00952996" w:rsidP="00902DF6">
      <w:pPr>
        <w:pStyle w:val="ListParagraph"/>
        <w:rPr>
          <w:rFonts w:eastAsiaTheme="minorEastAsia"/>
          <w:lang w:val="en-GB"/>
        </w:rPr>
      </w:pPr>
    </w:p>
    <w:p w14:paraId="5CDFF6F6" w14:textId="057E07A3" w:rsidR="00C41E24" w:rsidRPr="00952996" w:rsidRDefault="00EA133F" w:rsidP="00902DF6">
      <w:pPr>
        <w:pStyle w:val="ListParagraph"/>
        <w:rPr>
          <w:rFonts w:eastAsiaTheme="minorEastAsia"/>
          <w:lang w:val="en-GB"/>
        </w:rPr>
      </w:pPr>
      <m:oMathPara>
        <m:oMath>
          <m:sSub>
            <m:sSubPr>
              <m:ctrlPr>
                <w:rPr>
                  <w:rFonts w:ascii="Cambria Math" w:eastAsiaTheme="minorEastAsia" w:hAnsi="Cambria Math" w:cstheme="minorBidi"/>
                  <w:i/>
                  <w:lang w:val="en-GB" w:eastAsia="en-US"/>
                </w:rPr>
              </m:ctrlPr>
            </m:sSubPr>
            <m:e>
              <m:r>
                <w:rPr>
                  <w:rFonts w:ascii="Cambria Math" w:eastAsiaTheme="minorEastAsia" w:hAnsi="Cambria Math"/>
                  <w:lang w:val="en-GB"/>
                </w:rPr>
                <m:t>m</m:t>
              </m:r>
            </m:e>
            <m:sub>
              <m:r>
                <w:rPr>
                  <w:rFonts w:ascii="Cambria Math" w:eastAsiaTheme="minorEastAsia" w:hAnsi="Cambria Math"/>
                  <w:lang w:val="en-GB"/>
                </w:rPr>
                <m:t>c</m:t>
              </m:r>
            </m:sub>
          </m:sSub>
          <m:r>
            <w:rPr>
              <w:rFonts w:ascii="Cambria Math" w:eastAsiaTheme="minorEastAsia" w:hAnsi="Cambria Math"/>
              <w:lang w:val="en-GB"/>
            </w:rPr>
            <m:t>=</m:t>
          </m:r>
          <m:f>
            <m:fPr>
              <m:ctrlPr>
                <w:rPr>
                  <w:rFonts w:ascii="Cambria Math" w:eastAsiaTheme="minorEastAsia" w:hAnsi="Cambria Math" w:cstheme="minorBidi"/>
                  <w:i/>
                  <w:lang w:val="en-GB" w:eastAsia="en-US"/>
                </w:rPr>
              </m:ctrlPr>
            </m:fPr>
            <m:num>
              <m:sSub>
                <m:sSubPr>
                  <m:ctrlPr>
                    <w:rPr>
                      <w:rFonts w:ascii="Cambria Math" w:eastAsiaTheme="minorEastAsia" w:hAnsi="Cambria Math" w:cstheme="minorBidi"/>
                      <w:i/>
                      <w:lang w:val="en-GB" w:eastAsia="en-US"/>
                    </w:rPr>
                  </m:ctrlPr>
                </m:sSubPr>
                <m:e>
                  <m:acc>
                    <m:accPr>
                      <m:chr m:val="̇"/>
                      <m:ctrlPr>
                        <w:rPr>
                          <w:rFonts w:ascii="Cambria Math" w:eastAsiaTheme="minorEastAsia" w:hAnsi="Cambria Math" w:cstheme="minorBidi"/>
                          <w:i/>
                          <w:lang w:val="en-GB" w:eastAsia="en-US"/>
                        </w:rPr>
                      </m:ctrlPr>
                    </m:accPr>
                    <m:e>
                      <m:r>
                        <w:rPr>
                          <w:rFonts w:ascii="Cambria Math" w:eastAsiaTheme="minorEastAsia" w:hAnsi="Cambria Math"/>
                          <w:lang w:val="en-GB"/>
                        </w:rPr>
                        <m:t>Q</m:t>
                      </m:r>
                    </m:e>
                  </m:acc>
                </m:e>
                <m:sub>
                  <m:r>
                    <w:rPr>
                      <w:rFonts w:ascii="Cambria Math" w:eastAsiaTheme="minorEastAsia" w:hAnsi="Cambria Math"/>
                      <w:lang w:val="en-GB"/>
                    </w:rPr>
                    <m:t>mtr</m:t>
                  </m:r>
                </m:sub>
              </m:sSub>
            </m:num>
            <m:den>
              <m:r>
                <w:rPr>
                  <w:rFonts w:ascii="Cambria Math" w:eastAsiaTheme="minorEastAsia" w:hAnsi="Cambria Math"/>
                  <w:lang w:val="en-GB"/>
                </w:rPr>
                <m:t>(LHV)</m:t>
              </m:r>
              <m:sSub>
                <m:sSubPr>
                  <m:ctrlPr>
                    <w:rPr>
                      <w:rFonts w:ascii="Cambria Math" w:eastAsiaTheme="minorEastAsia" w:hAnsi="Cambria Math" w:cstheme="minorBidi"/>
                      <w:i/>
                      <w:lang w:val="en-GB" w:eastAsia="en-US"/>
                    </w:rPr>
                  </m:ctrlPr>
                </m:sSubPr>
                <m:e>
                  <m:r>
                    <w:rPr>
                      <w:rFonts w:ascii="Cambria Math" w:eastAsiaTheme="minorEastAsia" w:hAnsi="Cambria Math"/>
                      <w:lang w:val="en-GB"/>
                    </w:rPr>
                    <m:t>η</m:t>
                  </m:r>
                </m:e>
                <m:sub>
                  <m:r>
                    <w:rPr>
                      <w:rFonts w:ascii="Cambria Math" w:eastAsiaTheme="minorEastAsia" w:hAnsi="Cambria Math"/>
                      <w:lang w:val="en-GB"/>
                    </w:rPr>
                    <m:t>ox</m:t>
                  </m:r>
                </m:sub>
              </m:sSub>
              <m:sSub>
                <m:sSubPr>
                  <m:ctrlPr>
                    <w:rPr>
                      <w:rFonts w:ascii="Cambria Math" w:eastAsiaTheme="minorEastAsia" w:hAnsi="Cambria Math" w:cstheme="minorBidi"/>
                      <w:i/>
                      <w:lang w:val="en-GB" w:eastAsia="en-US"/>
                    </w:rPr>
                  </m:ctrlPr>
                </m:sSubPr>
                <m:e>
                  <m:r>
                    <w:rPr>
                      <w:rFonts w:ascii="Cambria Math" w:eastAsiaTheme="minorEastAsia" w:hAnsi="Cambria Math"/>
                      <w:lang w:val="en-GB"/>
                    </w:rPr>
                    <m:t>η</m:t>
                  </m:r>
                </m:e>
                <m:sub>
                  <m:r>
                    <w:rPr>
                      <w:rFonts w:ascii="Cambria Math" w:eastAsiaTheme="minorEastAsia" w:hAnsi="Cambria Math"/>
                      <w:lang w:val="en-GB"/>
                    </w:rPr>
                    <m:t>f</m:t>
                  </m:r>
                </m:sub>
              </m:sSub>
            </m:den>
          </m:f>
          <m:r>
            <w:rPr>
              <w:rFonts w:ascii="Cambria Math" w:eastAsiaTheme="minorEastAsia" w:hAnsi="Cambria Math"/>
              <w:lang w:val="en-GB"/>
            </w:rPr>
            <m:t xml:space="preserve">=23.4 </m:t>
          </m:r>
          <m:r>
            <m:rPr>
              <m:nor/>
            </m:rPr>
            <w:rPr>
              <w:rFonts w:ascii="Cambria Math" w:eastAsiaTheme="minorEastAsia" w:hAnsi="Cambria Math"/>
              <w:lang w:val="en-GB"/>
            </w:rPr>
            <m:t>kg</m:t>
          </m:r>
        </m:oMath>
      </m:oMathPara>
    </w:p>
    <w:p w14:paraId="4EF7BBA6" w14:textId="77777777" w:rsidR="00952996" w:rsidRDefault="00952996" w:rsidP="00902DF6">
      <w:pPr>
        <w:pStyle w:val="ListParagraph"/>
        <w:rPr>
          <w:rFonts w:eastAsiaTheme="minorEastAsia"/>
          <w:lang w:val="en-GB"/>
        </w:rPr>
      </w:pPr>
    </w:p>
    <w:p w14:paraId="7A5530AD" w14:textId="7CDC79B2" w:rsidR="00952996" w:rsidRDefault="00952996" w:rsidP="00952996">
      <w:pPr>
        <w:pStyle w:val="ListParagraph"/>
        <w:rPr>
          <w:rFonts w:eastAsiaTheme="minorEastAsia"/>
          <w:lang w:val="en-GB"/>
        </w:rPr>
      </w:pPr>
      <w:r>
        <w:rPr>
          <w:rFonts w:eastAsiaTheme="minorEastAsia"/>
          <w:lang w:val="en-GB"/>
        </w:rPr>
        <w:t>The cost of heating for one kilogram of silicon is:</w:t>
      </w:r>
      <w:r>
        <w:rPr>
          <w:rFonts w:eastAsiaTheme="minorEastAsia"/>
          <w:lang w:val="en-GB"/>
        </w:rPr>
        <w:br/>
      </w:r>
    </w:p>
    <w:p w14:paraId="307E8D7B" w14:textId="71087965" w:rsidR="00C41E24" w:rsidRDefault="00EA133F" w:rsidP="00952996">
      <w:pPr>
        <w:pStyle w:val="ListParagraph"/>
        <w:jc w:val="center"/>
        <w:rPr>
          <w:rFonts w:eastAsiaTheme="minorEastAsia"/>
          <w:lang w:val="en-GB"/>
        </w:rPr>
      </w:pPr>
      <m:oMathPara>
        <m:oMath>
          <m:d>
            <m:dPr>
              <m:ctrlPr>
                <w:rPr>
                  <w:rFonts w:ascii="Cambria Math" w:eastAsiaTheme="minorEastAsia" w:hAnsi="Cambria Math" w:cstheme="minorBidi"/>
                  <w:i/>
                  <w:lang w:val="en-GB" w:eastAsia="en-US"/>
                </w:rPr>
              </m:ctrlPr>
            </m:dPr>
            <m:e>
              <m:r>
                <w:rPr>
                  <w:rFonts w:ascii="Cambria Math" w:eastAsiaTheme="minorEastAsia" w:hAnsi="Cambria Math"/>
                  <w:lang w:val="en-GB"/>
                </w:rPr>
                <m:t xml:space="preserve">23.4 </m:t>
              </m:r>
              <m:r>
                <m:rPr>
                  <m:nor/>
                </m:rPr>
                <w:rPr>
                  <w:rFonts w:ascii="Cambria Math" w:eastAsiaTheme="minorEastAsia" w:hAnsi="Cambria Math"/>
                  <w:lang w:val="en-GB"/>
                </w:rPr>
                <m:t>kg</m:t>
              </m:r>
            </m:e>
          </m:d>
          <m:d>
            <m:dPr>
              <m:ctrlPr>
                <w:rPr>
                  <w:rFonts w:ascii="Cambria Math" w:eastAsiaTheme="minorEastAsia" w:hAnsi="Cambria Math" w:cstheme="minorBidi"/>
                  <w:i/>
                  <w:lang w:val="en-GB" w:eastAsia="en-US"/>
                </w:rPr>
              </m:ctrlPr>
            </m:dPr>
            <m:e>
              <m:r>
                <w:rPr>
                  <w:rFonts w:ascii="Cambria Math" w:eastAsiaTheme="minorEastAsia" w:hAnsi="Cambria Math"/>
                  <w:lang w:val="en-GB"/>
                </w:rPr>
                <m:t>$29.72/</m:t>
              </m:r>
              <m:r>
                <m:rPr>
                  <m:nor/>
                </m:rPr>
                <w:rPr>
                  <w:rFonts w:ascii="Cambria Math" w:eastAsiaTheme="minorEastAsia" w:hAnsi="Cambria Math"/>
                  <w:lang w:val="en-GB"/>
                </w:rPr>
                <m:t>t</m:t>
              </m:r>
            </m:e>
          </m:d>
          <m:d>
            <m:dPr>
              <m:ctrlPr>
                <w:rPr>
                  <w:rFonts w:ascii="Cambria Math" w:eastAsiaTheme="minorEastAsia" w:hAnsi="Cambria Math" w:cstheme="minorBidi"/>
                  <w:i/>
                  <w:lang w:val="en-GB" w:eastAsia="en-US"/>
                </w:rPr>
              </m:ctrlPr>
            </m:dPr>
            <m:e>
              <m:r>
                <w:rPr>
                  <w:rFonts w:ascii="Cambria Math" w:eastAsiaTheme="minorEastAsia" w:hAnsi="Cambria Math"/>
                  <w:lang w:val="en-GB"/>
                </w:rPr>
                <m:t xml:space="preserve">1 </m:t>
              </m:r>
              <m:r>
                <m:rPr>
                  <m:nor/>
                </m:rPr>
                <w:rPr>
                  <w:rFonts w:ascii="Cambria Math" w:eastAsiaTheme="minorEastAsia" w:hAnsi="Cambria Math"/>
                  <w:lang w:val="en-GB"/>
                </w:rPr>
                <m:t>t/1000 kg</m:t>
              </m:r>
            </m:e>
          </m:d>
          <m:r>
            <w:rPr>
              <w:rFonts w:ascii="Cambria Math" w:eastAsiaTheme="minorEastAsia" w:hAnsi="Cambria Math"/>
              <w:lang w:val="en-GB"/>
            </w:rPr>
            <m:t>=$0.69</m:t>
          </m:r>
          <m:r>
            <m:rPr>
              <m:sty m:val="p"/>
            </m:rPr>
            <w:rPr>
              <w:rFonts w:eastAsiaTheme="minorEastAsia"/>
              <w:lang w:val="en-GB"/>
            </w:rPr>
            <w:br/>
          </m:r>
        </m:oMath>
      </m:oMathPara>
    </w:p>
    <w:p w14:paraId="6D261951" w14:textId="0A4EDE0D" w:rsidR="00952996" w:rsidRDefault="00952996" w:rsidP="00952996">
      <w:pPr>
        <w:pStyle w:val="ListParagraph"/>
        <w:rPr>
          <w:rFonts w:eastAsiaTheme="minorEastAsia"/>
          <w:lang w:val="en-GB"/>
        </w:rPr>
      </w:pPr>
      <w:r>
        <w:rPr>
          <w:rFonts w:eastAsiaTheme="minorEastAsia"/>
          <w:lang w:val="en-GB"/>
        </w:rPr>
        <w:t xml:space="preserve">This estimate </w:t>
      </w:r>
      <w:r w:rsidR="00DB2FBC">
        <w:rPr>
          <w:rFonts w:eastAsiaTheme="minorEastAsia"/>
          <w:lang w:val="en-GB"/>
        </w:rPr>
        <w:t xml:space="preserve">is not very good because it </w:t>
      </w:r>
      <w:r>
        <w:rPr>
          <w:rFonts w:eastAsiaTheme="minorEastAsia"/>
          <w:lang w:val="en-GB"/>
        </w:rPr>
        <w:t>neglects:</w:t>
      </w:r>
    </w:p>
    <w:p w14:paraId="7C2FB84F" w14:textId="4DBEAF6D" w:rsidR="00952996" w:rsidRDefault="00952996" w:rsidP="00952996">
      <w:pPr>
        <w:pStyle w:val="ListParagraph"/>
        <w:rPr>
          <w:rFonts w:eastAsiaTheme="minorEastAsia"/>
          <w:lang w:val="en-GB"/>
        </w:rPr>
      </w:pPr>
    </w:p>
    <w:p w14:paraId="275CC4D6" w14:textId="2CBAEE1D" w:rsidR="00952996" w:rsidRDefault="00952996" w:rsidP="00952996">
      <w:pPr>
        <w:pStyle w:val="ListParagraph"/>
        <w:numPr>
          <w:ilvl w:val="0"/>
          <w:numId w:val="4"/>
        </w:numPr>
        <w:rPr>
          <w:rFonts w:eastAsiaTheme="minorEastAsia"/>
          <w:lang w:val="en-GB"/>
        </w:rPr>
      </w:pPr>
      <w:r>
        <w:rPr>
          <w:rFonts w:eastAsiaTheme="minorEastAsia"/>
          <w:lang w:val="en-GB"/>
        </w:rPr>
        <w:t xml:space="preserve">The cost of heating </w:t>
      </w:r>
      <w:r w:rsidR="00DB2FBC">
        <w:rPr>
          <w:rFonts w:eastAsiaTheme="minorEastAsia"/>
          <w:lang w:val="en-GB"/>
        </w:rPr>
        <w:t>Mg to 650°C</w:t>
      </w:r>
    </w:p>
    <w:p w14:paraId="1A4D86A9" w14:textId="3584C905" w:rsidR="00DB2FBC" w:rsidRDefault="00DB2FBC" w:rsidP="00952996">
      <w:pPr>
        <w:pStyle w:val="ListParagraph"/>
        <w:numPr>
          <w:ilvl w:val="0"/>
          <w:numId w:val="4"/>
        </w:numPr>
        <w:rPr>
          <w:rFonts w:eastAsiaTheme="minorEastAsia"/>
          <w:lang w:val="en-GB"/>
        </w:rPr>
      </w:pPr>
      <w:r>
        <w:rPr>
          <w:rFonts w:eastAsiaTheme="minorEastAsia"/>
          <w:lang w:val="en-GB"/>
        </w:rPr>
        <w:t>Ancillary costs of running a coal furnace, like employee time, electricity for control and instrumentation, transport and storage of coal</w:t>
      </w:r>
    </w:p>
    <w:p w14:paraId="42209C8F" w14:textId="0529D724" w:rsidR="00DB2FBC" w:rsidRDefault="00DB2FBC" w:rsidP="00952996">
      <w:pPr>
        <w:pStyle w:val="ListParagraph"/>
        <w:numPr>
          <w:ilvl w:val="0"/>
          <w:numId w:val="4"/>
        </w:numPr>
        <w:rPr>
          <w:rFonts w:eastAsiaTheme="minorEastAsia"/>
          <w:lang w:val="en-GB"/>
        </w:rPr>
      </w:pPr>
      <w:r>
        <w:rPr>
          <w:rFonts w:eastAsiaTheme="minorEastAsia"/>
          <w:lang w:val="en-GB"/>
        </w:rPr>
        <w:t>Heat losses from the reactor</w:t>
      </w:r>
    </w:p>
    <w:p w14:paraId="312F2458" w14:textId="163090BF" w:rsidR="00DB2FBC" w:rsidRDefault="00DB2FBC" w:rsidP="00952996">
      <w:pPr>
        <w:pStyle w:val="ListParagraph"/>
        <w:numPr>
          <w:ilvl w:val="0"/>
          <w:numId w:val="4"/>
        </w:numPr>
        <w:rPr>
          <w:rFonts w:eastAsiaTheme="minorEastAsia"/>
          <w:lang w:val="en-GB"/>
        </w:rPr>
      </w:pPr>
      <w:r>
        <w:rPr>
          <w:rFonts w:eastAsiaTheme="minorEastAsia"/>
          <w:lang w:val="en-GB"/>
        </w:rPr>
        <w:t xml:space="preserve">Enthalpy of </w:t>
      </w:r>
      <w:proofErr w:type="spellStart"/>
      <w:r>
        <w:rPr>
          <w:rFonts w:eastAsiaTheme="minorEastAsia"/>
          <w:lang w:val="en-GB"/>
        </w:rPr>
        <w:t>magnesiothermal</w:t>
      </w:r>
      <w:proofErr w:type="spellEnd"/>
      <w:r>
        <w:rPr>
          <w:rFonts w:eastAsiaTheme="minorEastAsia"/>
          <w:lang w:val="en-GB"/>
        </w:rPr>
        <w:t xml:space="preserve"> reduction</w:t>
      </w:r>
    </w:p>
    <w:p w14:paraId="602DB1D9" w14:textId="074EAA52" w:rsidR="00DB2FBC" w:rsidRDefault="00DB2FBC" w:rsidP="00952996">
      <w:pPr>
        <w:pStyle w:val="ListParagraph"/>
        <w:numPr>
          <w:ilvl w:val="0"/>
          <w:numId w:val="4"/>
        </w:numPr>
        <w:rPr>
          <w:rFonts w:eastAsiaTheme="minorEastAsia"/>
          <w:lang w:val="en-GB"/>
        </w:rPr>
      </w:pPr>
      <w:r>
        <w:rPr>
          <w:rFonts w:eastAsiaTheme="minorEastAsia"/>
          <w:lang w:val="en-GB"/>
        </w:rPr>
        <w:t>Changes in heat capacity due to temperature</w:t>
      </w:r>
    </w:p>
    <w:p w14:paraId="43932350" w14:textId="77777777" w:rsidR="00952996" w:rsidRPr="00952996" w:rsidRDefault="00952996" w:rsidP="00952996">
      <w:pPr>
        <w:pStyle w:val="ListParagraph"/>
        <w:rPr>
          <w:rFonts w:eastAsiaTheme="minorEastAsia"/>
          <w:lang w:val="en-GB"/>
        </w:rPr>
      </w:pPr>
    </w:p>
    <w:p w14:paraId="74E3D345" w14:textId="2C69B9A6" w:rsidR="007A636C" w:rsidRPr="00DB2FBC" w:rsidRDefault="00DB2FBC" w:rsidP="00DB2FBC">
      <w:pPr>
        <w:pStyle w:val="ListParagraph"/>
        <w:rPr>
          <w:rFonts w:eastAsiaTheme="minorEastAsia"/>
          <w:lang w:val="en-GB"/>
        </w:rPr>
      </w:pPr>
      <w:r>
        <w:rPr>
          <w:rFonts w:eastAsiaTheme="minorEastAsia"/>
          <w:lang w:val="en-GB"/>
        </w:rPr>
        <w:t>For our next iteration of these calculations, we might start by considering the last point, that h</w:t>
      </w:r>
      <w:r w:rsidR="00726E5D" w:rsidRPr="00DB2FBC">
        <w:rPr>
          <w:rFonts w:eastAsiaTheme="minorEastAsia"/>
          <w:lang w:val="en-GB"/>
        </w:rPr>
        <w:t>eat capacity is not constant with temperature</w:t>
      </w:r>
      <w:r>
        <w:rPr>
          <w:rFonts w:eastAsiaTheme="minorEastAsia"/>
          <w:lang w:val="en-GB"/>
        </w:rPr>
        <w:t>. It can be written empirically as:</w:t>
      </w:r>
    </w:p>
    <w:p w14:paraId="10D469CA" w14:textId="3FEB2D5E" w:rsidR="00726E5D" w:rsidRDefault="00726E5D" w:rsidP="00902DF6">
      <w:pPr>
        <w:pStyle w:val="ListParagraph"/>
        <w:rPr>
          <w:rFonts w:eastAsiaTheme="minorEastAsia"/>
          <w:lang w:val="en-GB"/>
        </w:rPr>
      </w:pPr>
    </w:p>
    <w:p w14:paraId="3C3857D3" w14:textId="37AE7975" w:rsidR="00726E5D" w:rsidRPr="00726E5D" w:rsidRDefault="00EA133F" w:rsidP="00902DF6">
      <w:pPr>
        <w:pStyle w:val="ListParagraph"/>
        <w:rPr>
          <w:rFonts w:eastAsiaTheme="minorEastAsia"/>
          <w:lang w:val="en-GB"/>
        </w:rPr>
      </w:pPr>
      <m:oMathPara>
        <m:oMath>
          <m:sSub>
            <m:sSubPr>
              <m:ctrlPr>
                <w:rPr>
                  <w:rFonts w:ascii="Cambria Math" w:eastAsiaTheme="minorEastAsia" w:hAnsi="Cambria Math" w:cstheme="minorBidi"/>
                  <w:i/>
                  <w:lang w:val="en-GB" w:eastAsia="en-US"/>
                </w:rPr>
              </m:ctrlPr>
            </m:sSubPr>
            <m:e>
              <m:r>
                <w:rPr>
                  <w:rFonts w:ascii="Cambria Math" w:eastAsiaTheme="minorEastAsia" w:hAnsi="Cambria Math"/>
                  <w:lang w:val="en-GB"/>
                </w:rPr>
                <m:t>c</m:t>
              </m:r>
            </m:e>
            <m:sub>
              <m:r>
                <w:rPr>
                  <w:rFonts w:ascii="Cambria Math" w:eastAsiaTheme="minorEastAsia" w:hAnsi="Cambria Math"/>
                  <w:lang w:val="en-GB"/>
                </w:rPr>
                <m:t>p</m:t>
              </m:r>
            </m:sub>
          </m:sSub>
          <m:r>
            <w:rPr>
              <w:rFonts w:ascii="Cambria Math" w:eastAsiaTheme="minorEastAsia" w:hAnsi="Cambria Math"/>
              <w:lang w:val="en-GB"/>
            </w:rPr>
            <m:t>=A+BT+C</m:t>
          </m:r>
          <m:sSup>
            <m:sSupPr>
              <m:ctrlPr>
                <w:rPr>
                  <w:rFonts w:ascii="Cambria Math" w:eastAsiaTheme="minorEastAsia" w:hAnsi="Cambria Math" w:cstheme="minorBidi"/>
                  <w:i/>
                  <w:lang w:val="en-GB" w:eastAsia="en-US"/>
                </w:rPr>
              </m:ctrlPr>
            </m:sSupPr>
            <m:e>
              <m:r>
                <w:rPr>
                  <w:rFonts w:ascii="Cambria Math" w:eastAsiaTheme="minorEastAsia" w:hAnsi="Cambria Math"/>
                  <w:lang w:val="en-GB"/>
                </w:rPr>
                <m:t>T</m:t>
              </m:r>
            </m:e>
            <m:sup>
              <m:r>
                <w:rPr>
                  <w:rFonts w:ascii="Cambria Math" w:eastAsiaTheme="minorEastAsia" w:hAnsi="Cambria Math"/>
                  <w:lang w:val="en-GB"/>
                </w:rPr>
                <m:t>2</m:t>
              </m:r>
            </m:sup>
          </m:sSup>
          <m:r>
            <w:rPr>
              <w:rFonts w:ascii="Cambria Math" w:eastAsiaTheme="minorEastAsia" w:hAnsi="Cambria Math"/>
              <w:lang w:val="en-GB"/>
            </w:rPr>
            <m:t>+D</m:t>
          </m:r>
          <m:sSup>
            <m:sSupPr>
              <m:ctrlPr>
                <w:rPr>
                  <w:rFonts w:ascii="Cambria Math" w:eastAsiaTheme="minorEastAsia" w:hAnsi="Cambria Math" w:cstheme="minorBidi"/>
                  <w:i/>
                  <w:lang w:val="en-GB" w:eastAsia="en-US"/>
                </w:rPr>
              </m:ctrlPr>
            </m:sSupPr>
            <m:e>
              <m:r>
                <w:rPr>
                  <w:rFonts w:ascii="Cambria Math" w:eastAsiaTheme="minorEastAsia" w:hAnsi="Cambria Math"/>
                  <w:lang w:val="en-GB"/>
                </w:rPr>
                <m:t>T</m:t>
              </m:r>
            </m:e>
            <m:sup>
              <m:r>
                <w:rPr>
                  <w:rFonts w:ascii="Cambria Math" w:eastAsiaTheme="minorEastAsia" w:hAnsi="Cambria Math"/>
                  <w:lang w:val="en-GB"/>
                </w:rPr>
                <m:t>3</m:t>
              </m:r>
            </m:sup>
          </m:sSup>
          <m:r>
            <w:rPr>
              <w:rFonts w:ascii="Cambria Math" w:eastAsiaTheme="minorEastAsia" w:hAnsi="Cambria Math"/>
              <w:lang w:val="en-GB"/>
            </w:rPr>
            <m:t>+E/</m:t>
          </m:r>
          <m:sSup>
            <m:sSupPr>
              <m:ctrlPr>
                <w:rPr>
                  <w:rFonts w:ascii="Cambria Math" w:eastAsiaTheme="minorEastAsia" w:hAnsi="Cambria Math" w:cstheme="minorBidi"/>
                  <w:i/>
                  <w:lang w:val="en-GB" w:eastAsia="en-US"/>
                </w:rPr>
              </m:ctrlPr>
            </m:sSupPr>
            <m:e>
              <m:r>
                <w:rPr>
                  <w:rFonts w:ascii="Cambria Math" w:eastAsiaTheme="minorEastAsia" w:hAnsi="Cambria Math"/>
                  <w:lang w:val="en-GB"/>
                </w:rPr>
                <m:t>T</m:t>
              </m:r>
            </m:e>
            <m:sup>
              <m:r>
                <w:rPr>
                  <w:rFonts w:ascii="Cambria Math" w:eastAsiaTheme="minorEastAsia" w:hAnsi="Cambria Math"/>
                  <w:lang w:val="en-GB"/>
                </w:rPr>
                <m:t>2</m:t>
              </m:r>
            </m:sup>
          </m:sSup>
        </m:oMath>
      </m:oMathPara>
    </w:p>
    <w:p w14:paraId="3B764FC7" w14:textId="77777777" w:rsidR="00726E5D" w:rsidRPr="00726E5D" w:rsidRDefault="00726E5D" w:rsidP="00902DF6">
      <w:pPr>
        <w:pStyle w:val="ListParagraph"/>
        <w:rPr>
          <w:rFonts w:eastAsiaTheme="minorEastAsia"/>
          <w:lang w:val="en-GB"/>
        </w:rPr>
      </w:pPr>
    </w:p>
    <w:p w14:paraId="7B9D33B0" w14:textId="6245CE47" w:rsidR="00726E5D" w:rsidRDefault="00726E5D" w:rsidP="00902DF6">
      <w:pPr>
        <w:pStyle w:val="ListParagraph"/>
        <w:rPr>
          <w:rFonts w:eastAsiaTheme="minorEastAsia"/>
          <w:lang w:val="en-GB"/>
        </w:rPr>
      </w:pPr>
      <w:r>
        <w:rPr>
          <w:rFonts w:eastAsiaTheme="minorEastAsia"/>
          <w:lang w:val="en-GB"/>
        </w:rPr>
        <w:t xml:space="preserve">The constants are found from the same NIST website, </w:t>
      </w:r>
      <w:hyperlink r:id="rId7" w:history="1">
        <w:r w:rsidRPr="00726E5D">
          <w:rPr>
            <w:rStyle w:val="Hyperlink"/>
            <w:rFonts w:eastAsiaTheme="minorEastAsia"/>
            <w:lang w:val="en-GB"/>
          </w:rPr>
          <w:t>a link is here</w:t>
        </w:r>
      </w:hyperlink>
      <w:r>
        <w:rPr>
          <w:rFonts w:eastAsiaTheme="minorEastAsia"/>
          <w:lang w:val="en-GB"/>
        </w:rPr>
        <w:t>.</w:t>
      </w:r>
    </w:p>
    <w:tbl>
      <w:tblPr>
        <w:tblStyle w:val="TableGrid"/>
        <w:tblW w:w="0" w:type="auto"/>
        <w:tblInd w:w="720" w:type="dxa"/>
        <w:tblLook w:val="04A0" w:firstRow="1" w:lastRow="0" w:firstColumn="1" w:lastColumn="0" w:noHBand="0" w:noVBand="1"/>
      </w:tblPr>
      <w:tblGrid>
        <w:gridCol w:w="1643"/>
        <w:gridCol w:w="1643"/>
        <w:gridCol w:w="1644"/>
        <w:gridCol w:w="1680"/>
        <w:gridCol w:w="1680"/>
      </w:tblGrid>
      <w:tr w:rsidR="00726E5D" w14:paraId="2555EA02" w14:textId="77777777" w:rsidTr="00726E5D">
        <w:tc>
          <w:tcPr>
            <w:tcW w:w="1802" w:type="dxa"/>
          </w:tcPr>
          <w:p w14:paraId="11DDD692" w14:textId="796A3EBD" w:rsidR="00726E5D" w:rsidRDefault="00726E5D" w:rsidP="00726E5D">
            <w:pPr>
              <w:pStyle w:val="ListParagraph"/>
              <w:ind w:left="0"/>
              <w:jc w:val="center"/>
              <w:rPr>
                <w:rFonts w:eastAsiaTheme="minorEastAsia"/>
                <w:lang w:val="en-GB"/>
              </w:rPr>
            </w:pPr>
            <w:r>
              <w:rPr>
                <w:rFonts w:eastAsiaTheme="minorEastAsia"/>
                <w:lang w:val="en-GB"/>
              </w:rPr>
              <w:t>A</w:t>
            </w:r>
          </w:p>
        </w:tc>
        <w:tc>
          <w:tcPr>
            <w:tcW w:w="1802" w:type="dxa"/>
          </w:tcPr>
          <w:p w14:paraId="067D6374" w14:textId="7BF5CB13" w:rsidR="00726E5D" w:rsidRDefault="00726E5D" w:rsidP="00726E5D">
            <w:pPr>
              <w:pStyle w:val="ListParagraph"/>
              <w:ind w:left="0"/>
              <w:jc w:val="center"/>
              <w:rPr>
                <w:rFonts w:eastAsiaTheme="minorEastAsia"/>
                <w:lang w:val="en-GB"/>
              </w:rPr>
            </w:pPr>
            <w:r>
              <w:rPr>
                <w:rFonts w:eastAsiaTheme="minorEastAsia"/>
                <w:lang w:val="en-GB"/>
              </w:rPr>
              <w:t>B</w:t>
            </w:r>
          </w:p>
        </w:tc>
        <w:tc>
          <w:tcPr>
            <w:tcW w:w="1802" w:type="dxa"/>
          </w:tcPr>
          <w:p w14:paraId="135D0666" w14:textId="7CFDC45E" w:rsidR="00726E5D" w:rsidRDefault="00726E5D" w:rsidP="00726E5D">
            <w:pPr>
              <w:pStyle w:val="ListParagraph"/>
              <w:ind w:left="0"/>
              <w:jc w:val="center"/>
              <w:rPr>
                <w:rFonts w:eastAsiaTheme="minorEastAsia"/>
                <w:lang w:val="en-GB"/>
              </w:rPr>
            </w:pPr>
            <w:r>
              <w:rPr>
                <w:rFonts w:eastAsiaTheme="minorEastAsia"/>
                <w:lang w:val="en-GB"/>
              </w:rPr>
              <w:t>C</w:t>
            </w:r>
          </w:p>
        </w:tc>
        <w:tc>
          <w:tcPr>
            <w:tcW w:w="1802" w:type="dxa"/>
          </w:tcPr>
          <w:p w14:paraId="72CB45CD" w14:textId="2E633453" w:rsidR="00726E5D" w:rsidRDefault="00726E5D" w:rsidP="00726E5D">
            <w:pPr>
              <w:pStyle w:val="ListParagraph"/>
              <w:ind w:left="0"/>
              <w:jc w:val="center"/>
              <w:rPr>
                <w:rFonts w:eastAsiaTheme="minorEastAsia"/>
                <w:lang w:val="en-GB"/>
              </w:rPr>
            </w:pPr>
            <w:r>
              <w:rPr>
                <w:rFonts w:eastAsiaTheme="minorEastAsia"/>
                <w:lang w:val="en-GB"/>
              </w:rPr>
              <w:t>D</w:t>
            </w:r>
          </w:p>
        </w:tc>
        <w:tc>
          <w:tcPr>
            <w:tcW w:w="1802" w:type="dxa"/>
          </w:tcPr>
          <w:p w14:paraId="7B41C600" w14:textId="2EDB1677" w:rsidR="00726E5D" w:rsidRDefault="00726E5D" w:rsidP="00726E5D">
            <w:pPr>
              <w:pStyle w:val="ListParagraph"/>
              <w:ind w:left="0"/>
              <w:jc w:val="center"/>
              <w:rPr>
                <w:rFonts w:eastAsiaTheme="minorEastAsia"/>
                <w:lang w:val="en-GB"/>
              </w:rPr>
            </w:pPr>
            <w:r>
              <w:rPr>
                <w:rFonts w:eastAsiaTheme="minorEastAsia"/>
                <w:lang w:val="en-GB"/>
              </w:rPr>
              <w:t>E</w:t>
            </w:r>
          </w:p>
        </w:tc>
      </w:tr>
      <w:tr w:rsidR="00726E5D" w14:paraId="363A6610" w14:textId="77777777" w:rsidTr="00726E5D">
        <w:tc>
          <w:tcPr>
            <w:tcW w:w="1802" w:type="dxa"/>
          </w:tcPr>
          <w:p w14:paraId="6BFF19E1" w14:textId="1BDBA72C" w:rsidR="00726E5D" w:rsidRPr="00726E5D" w:rsidRDefault="00726E5D" w:rsidP="00726E5D">
            <w:pPr>
              <w:jc w:val="center"/>
            </w:pPr>
            <w:r>
              <w:t>-6.076591</w:t>
            </w:r>
          </w:p>
        </w:tc>
        <w:tc>
          <w:tcPr>
            <w:tcW w:w="1802" w:type="dxa"/>
          </w:tcPr>
          <w:p w14:paraId="3490ADB2" w14:textId="451FC240" w:rsidR="00726E5D" w:rsidRPr="00726E5D" w:rsidRDefault="00726E5D" w:rsidP="00726E5D">
            <w:pPr>
              <w:jc w:val="center"/>
            </w:pPr>
            <w:r>
              <w:t>251.6755</w:t>
            </w:r>
          </w:p>
        </w:tc>
        <w:tc>
          <w:tcPr>
            <w:tcW w:w="1802" w:type="dxa"/>
          </w:tcPr>
          <w:p w14:paraId="2D64614E" w14:textId="6BE845FC" w:rsidR="00726E5D" w:rsidRPr="00726E5D" w:rsidRDefault="00726E5D" w:rsidP="00726E5D">
            <w:pPr>
              <w:jc w:val="center"/>
            </w:pPr>
            <w:r>
              <w:t>-324.7964</w:t>
            </w:r>
          </w:p>
        </w:tc>
        <w:tc>
          <w:tcPr>
            <w:tcW w:w="1802" w:type="dxa"/>
          </w:tcPr>
          <w:tbl>
            <w:tblPr>
              <w:tblW w:w="2500" w:type="pct"/>
              <w:tblCellSpacing w:w="15" w:type="dxa"/>
              <w:tblCellMar>
                <w:top w:w="15" w:type="dxa"/>
                <w:left w:w="15" w:type="dxa"/>
                <w:bottom w:w="15" w:type="dxa"/>
                <w:right w:w="15" w:type="dxa"/>
              </w:tblCellMar>
              <w:tblLook w:val="04A0" w:firstRow="1" w:lastRow="0" w:firstColumn="1" w:lastColumn="0" w:noHBand="0" w:noVBand="1"/>
            </w:tblPr>
            <w:tblGrid>
              <w:gridCol w:w="975"/>
              <w:gridCol w:w="81"/>
            </w:tblGrid>
            <w:tr w:rsidR="00726E5D" w14:paraId="6A213129" w14:textId="77777777" w:rsidTr="00726E5D">
              <w:trPr>
                <w:tblCellSpacing w:w="15" w:type="dxa"/>
              </w:trPr>
              <w:tc>
                <w:tcPr>
                  <w:tcW w:w="0" w:type="auto"/>
                  <w:vAlign w:val="center"/>
                  <w:hideMark/>
                </w:tcPr>
                <w:p w14:paraId="4440295A" w14:textId="77777777" w:rsidR="00726E5D" w:rsidRDefault="00726E5D" w:rsidP="00726E5D">
                  <w:pPr>
                    <w:jc w:val="center"/>
                  </w:pPr>
                  <w:r>
                    <w:t>168.5604</w:t>
                  </w:r>
                </w:p>
              </w:tc>
              <w:tc>
                <w:tcPr>
                  <w:tcW w:w="0" w:type="auto"/>
                  <w:vAlign w:val="center"/>
                  <w:hideMark/>
                </w:tcPr>
                <w:p w14:paraId="6C7F4905" w14:textId="77777777" w:rsidR="00726E5D" w:rsidRDefault="00726E5D" w:rsidP="00726E5D">
                  <w:pPr>
                    <w:jc w:val="center"/>
                  </w:pPr>
                </w:p>
              </w:tc>
            </w:tr>
          </w:tbl>
          <w:p w14:paraId="7EF5A66E" w14:textId="77777777" w:rsidR="00726E5D" w:rsidRDefault="00726E5D" w:rsidP="00726E5D">
            <w:pPr>
              <w:pStyle w:val="ListParagraph"/>
              <w:ind w:left="0"/>
              <w:jc w:val="center"/>
              <w:rPr>
                <w:rFonts w:eastAsiaTheme="minorEastAsia"/>
                <w:lang w:val="en-GB"/>
              </w:rPr>
            </w:pPr>
          </w:p>
        </w:tc>
        <w:tc>
          <w:tcPr>
            <w:tcW w:w="1802" w:type="dxa"/>
          </w:tcPr>
          <w:tbl>
            <w:tblPr>
              <w:tblW w:w="2500" w:type="pct"/>
              <w:tblCellSpacing w:w="15" w:type="dxa"/>
              <w:tblCellMar>
                <w:top w:w="15" w:type="dxa"/>
                <w:left w:w="15" w:type="dxa"/>
                <w:bottom w:w="15" w:type="dxa"/>
                <w:right w:w="15" w:type="dxa"/>
              </w:tblCellMar>
              <w:tblLook w:val="04A0" w:firstRow="1" w:lastRow="0" w:firstColumn="1" w:lastColumn="0" w:noHBand="0" w:noVBand="1"/>
            </w:tblPr>
            <w:tblGrid>
              <w:gridCol w:w="975"/>
              <w:gridCol w:w="81"/>
            </w:tblGrid>
            <w:tr w:rsidR="00726E5D" w14:paraId="2B0463EB" w14:textId="77777777" w:rsidTr="00726E5D">
              <w:trPr>
                <w:tblCellSpacing w:w="15" w:type="dxa"/>
              </w:trPr>
              <w:tc>
                <w:tcPr>
                  <w:tcW w:w="0" w:type="auto"/>
                  <w:vAlign w:val="center"/>
                  <w:hideMark/>
                </w:tcPr>
                <w:p w14:paraId="2ECE71EF" w14:textId="77777777" w:rsidR="00726E5D" w:rsidRDefault="00726E5D" w:rsidP="00726E5D">
                  <w:pPr>
                    <w:jc w:val="center"/>
                  </w:pPr>
                  <w:r>
                    <w:t>0.002548</w:t>
                  </w:r>
                </w:p>
              </w:tc>
              <w:tc>
                <w:tcPr>
                  <w:tcW w:w="0" w:type="auto"/>
                  <w:vAlign w:val="center"/>
                  <w:hideMark/>
                </w:tcPr>
                <w:p w14:paraId="40F5A694" w14:textId="77777777" w:rsidR="00726E5D" w:rsidRDefault="00726E5D" w:rsidP="00726E5D">
                  <w:pPr>
                    <w:jc w:val="center"/>
                  </w:pPr>
                </w:p>
              </w:tc>
            </w:tr>
          </w:tbl>
          <w:p w14:paraId="30FEB389" w14:textId="77777777" w:rsidR="00726E5D" w:rsidRDefault="00726E5D" w:rsidP="00726E5D">
            <w:pPr>
              <w:pStyle w:val="ListParagraph"/>
              <w:ind w:left="0"/>
              <w:jc w:val="center"/>
              <w:rPr>
                <w:rFonts w:eastAsiaTheme="minorEastAsia"/>
                <w:lang w:val="en-GB"/>
              </w:rPr>
            </w:pPr>
          </w:p>
        </w:tc>
      </w:tr>
    </w:tbl>
    <w:p w14:paraId="4FA214B5" w14:textId="77777777" w:rsidR="007A636C" w:rsidRDefault="007A636C" w:rsidP="00902DF6">
      <w:pPr>
        <w:pStyle w:val="ListParagraph"/>
        <w:rPr>
          <w:rFonts w:eastAsiaTheme="minorEastAsia"/>
          <w:lang w:val="en-GB"/>
        </w:rPr>
      </w:pPr>
    </w:p>
    <w:p w14:paraId="27A6D408" w14:textId="77777777" w:rsidR="00726E5D" w:rsidRDefault="00726E5D" w:rsidP="00902DF6">
      <w:pPr>
        <w:pStyle w:val="ListParagraph"/>
        <w:rPr>
          <w:rFonts w:eastAsiaTheme="minorEastAsia"/>
          <w:lang w:val="en-GB"/>
        </w:rPr>
      </w:pPr>
    </w:p>
    <w:p w14:paraId="400C79D8" w14:textId="350BFAF2" w:rsidR="00726E5D" w:rsidRDefault="00726E5D" w:rsidP="00902DF6">
      <w:pPr>
        <w:pStyle w:val="ListParagraph"/>
        <w:rPr>
          <w:rFonts w:eastAsiaTheme="minorEastAsia"/>
          <w:lang w:val="en-GB"/>
        </w:rPr>
      </w:pPr>
      <w:r>
        <w:rPr>
          <w:rFonts w:eastAsiaTheme="minorEastAsia"/>
          <w:lang w:val="en-GB"/>
        </w:rPr>
        <w:lastRenderedPageBreak/>
        <w:t>We will rewrite the equation above in a differential form so that we can apply this mathematical form of heat capacity:</w:t>
      </w:r>
    </w:p>
    <w:p w14:paraId="7899AE7D" w14:textId="77777777" w:rsidR="00726E5D" w:rsidRDefault="00726E5D" w:rsidP="00902DF6">
      <w:pPr>
        <w:pStyle w:val="ListParagraph"/>
        <w:rPr>
          <w:rFonts w:eastAsiaTheme="minorEastAsia"/>
          <w:lang w:val="en-GB"/>
        </w:rPr>
      </w:pPr>
    </w:p>
    <w:p w14:paraId="05506C3D" w14:textId="299E3B78" w:rsidR="00DB2FBC" w:rsidRPr="00DB2FBC" w:rsidRDefault="00EA133F" w:rsidP="00902DF6">
      <w:pPr>
        <w:pStyle w:val="ListParagraph"/>
        <w:rPr>
          <w:rFonts w:eastAsiaTheme="minorEastAsia"/>
          <w:lang w:val="en-GB" w:eastAsia="en-US"/>
        </w:rPr>
      </w:pPr>
      <m:oMathPara>
        <m:oMath>
          <m:acc>
            <m:accPr>
              <m:chr m:val="̇"/>
              <m:ctrlPr>
                <w:rPr>
                  <w:rFonts w:ascii="Cambria Math" w:eastAsiaTheme="minorEastAsia" w:hAnsi="Cambria Math" w:cstheme="minorBidi"/>
                  <w:i/>
                  <w:lang w:val="en-GB" w:eastAsia="en-US"/>
                </w:rPr>
              </m:ctrlPr>
            </m:accPr>
            <m:e>
              <m:r>
                <w:rPr>
                  <w:rFonts w:ascii="Cambria Math" w:eastAsiaTheme="minorEastAsia" w:hAnsi="Cambria Math"/>
                  <w:lang w:val="en-GB"/>
                </w:rPr>
                <m:t>Q=</m:t>
              </m:r>
            </m:e>
          </m:acc>
          <m:nary>
            <m:naryPr>
              <m:limLoc m:val="undOvr"/>
              <m:subHide m:val="1"/>
              <m:supHide m:val="1"/>
              <m:ctrlPr>
                <w:rPr>
                  <w:rFonts w:ascii="Cambria Math" w:eastAsiaTheme="minorEastAsia" w:hAnsi="Cambria Math" w:cstheme="minorBidi"/>
                  <w:i/>
                  <w:lang w:val="en-GB" w:eastAsia="en-US"/>
                </w:rPr>
              </m:ctrlPr>
            </m:naryPr>
            <m:sub/>
            <m:sup/>
            <m:e>
              <m:r>
                <w:rPr>
                  <w:rFonts w:ascii="Cambria Math" w:eastAsiaTheme="minorEastAsia" w:hAnsi="Cambria Math"/>
                  <w:lang w:val="en-GB"/>
                </w:rPr>
                <m:t>dH</m:t>
              </m:r>
            </m:e>
          </m:nary>
          <m:r>
            <w:rPr>
              <w:rFonts w:ascii="Cambria Math" w:eastAsiaTheme="minorEastAsia" w:hAnsi="Cambria Math"/>
              <w:lang w:val="en-GB"/>
            </w:rPr>
            <m:t>=</m:t>
          </m:r>
          <m:nary>
            <m:naryPr>
              <m:limLoc m:val="subSup"/>
              <m:ctrlPr>
                <w:rPr>
                  <w:rFonts w:ascii="Cambria Math" w:eastAsiaTheme="minorEastAsia" w:hAnsi="Cambria Math" w:cstheme="minorBidi"/>
                  <w:i/>
                  <w:lang w:val="en-GB" w:eastAsia="en-US"/>
                </w:rPr>
              </m:ctrlPr>
            </m:naryPr>
            <m:sub>
              <m:sSub>
                <m:sSubPr>
                  <m:ctrlPr>
                    <w:rPr>
                      <w:rFonts w:ascii="Cambria Math" w:eastAsiaTheme="minorEastAsia" w:hAnsi="Cambria Math" w:cstheme="minorBidi"/>
                      <w:i/>
                      <w:lang w:val="en-GB" w:eastAsia="en-US"/>
                    </w:rPr>
                  </m:ctrlPr>
                </m:sSubPr>
                <m:e>
                  <m:r>
                    <w:rPr>
                      <w:rFonts w:ascii="Cambria Math" w:eastAsiaTheme="minorEastAsia" w:hAnsi="Cambria Math"/>
                      <w:lang w:val="en-GB"/>
                    </w:rPr>
                    <m:t>T</m:t>
                  </m:r>
                </m:e>
                <m:sub>
                  <m:r>
                    <w:rPr>
                      <w:rFonts w:ascii="Cambria Math" w:eastAsiaTheme="minorEastAsia" w:hAnsi="Cambria Math"/>
                      <w:lang w:val="en-GB"/>
                    </w:rPr>
                    <m:t>0</m:t>
                  </m:r>
                </m:sub>
              </m:sSub>
            </m:sub>
            <m:sup>
              <m:sSub>
                <m:sSubPr>
                  <m:ctrlPr>
                    <w:rPr>
                      <w:rFonts w:ascii="Cambria Math" w:eastAsiaTheme="minorEastAsia" w:hAnsi="Cambria Math" w:cstheme="minorBidi"/>
                      <w:i/>
                      <w:lang w:val="en-GB" w:eastAsia="en-US"/>
                    </w:rPr>
                  </m:ctrlPr>
                </m:sSubPr>
                <m:e>
                  <m:r>
                    <w:rPr>
                      <w:rFonts w:ascii="Cambria Math" w:eastAsiaTheme="minorEastAsia" w:hAnsi="Cambria Math"/>
                      <w:lang w:val="en-GB"/>
                    </w:rPr>
                    <m:t>T</m:t>
                  </m:r>
                </m:e>
                <m:sub>
                  <m:r>
                    <w:rPr>
                      <w:rFonts w:ascii="Cambria Math" w:eastAsiaTheme="minorEastAsia" w:hAnsi="Cambria Math"/>
                      <w:lang w:val="en-GB"/>
                    </w:rPr>
                    <m:t>f</m:t>
                  </m:r>
                </m:sub>
              </m:sSub>
            </m:sup>
            <m:e>
              <m:r>
                <w:rPr>
                  <w:rFonts w:ascii="Cambria Math" w:eastAsiaTheme="minorEastAsia" w:hAnsi="Cambria Math"/>
                  <w:lang w:val="en-GB"/>
                </w:rPr>
                <m:t>m</m:t>
              </m:r>
              <m:sSub>
                <m:sSubPr>
                  <m:ctrlPr>
                    <w:rPr>
                      <w:rFonts w:ascii="Cambria Math" w:eastAsiaTheme="minorEastAsia" w:hAnsi="Cambria Math" w:cstheme="minorBidi"/>
                      <w:i/>
                      <w:lang w:val="en-GB" w:eastAsia="en-US"/>
                    </w:rPr>
                  </m:ctrlPr>
                </m:sSubPr>
                <m:e>
                  <m:r>
                    <w:rPr>
                      <w:rFonts w:ascii="Cambria Math" w:eastAsiaTheme="minorEastAsia" w:hAnsi="Cambria Math"/>
                      <w:lang w:val="en-GB"/>
                    </w:rPr>
                    <m:t>c</m:t>
                  </m:r>
                </m:e>
                <m:sub>
                  <m:r>
                    <w:rPr>
                      <w:rFonts w:ascii="Cambria Math" w:eastAsiaTheme="minorEastAsia" w:hAnsi="Cambria Math"/>
                      <w:lang w:val="en-GB"/>
                    </w:rPr>
                    <m:t>p</m:t>
                  </m:r>
                </m:sub>
              </m:sSub>
              <m:r>
                <w:rPr>
                  <w:rFonts w:ascii="Cambria Math" w:eastAsiaTheme="minorEastAsia" w:hAnsi="Cambria Math"/>
                  <w:lang w:val="en-GB"/>
                </w:rPr>
                <m:t>dT</m:t>
              </m:r>
            </m:e>
          </m:nary>
        </m:oMath>
      </m:oMathPara>
    </w:p>
    <w:p w14:paraId="365C2184" w14:textId="77777777" w:rsidR="00DB2FBC" w:rsidRPr="00DB2FBC" w:rsidRDefault="00DB2FBC" w:rsidP="00902DF6">
      <w:pPr>
        <w:pStyle w:val="ListParagraph"/>
        <w:rPr>
          <w:rFonts w:eastAsiaTheme="minorEastAsia"/>
          <w:lang w:val="en-GB" w:eastAsia="en-US"/>
        </w:rPr>
      </w:pPr>
    </w:p>
    <w:p w14:paraId="215A7F17" w14:textId="77777777" w:rsidR="00DB2FBC" w:rsidRDefault="00DB2FBC" w:rsidP="00902DF6">
      <w:pPr>
        <w:pStyle w:val="ListParagraph"/>
        <w:rPr>
          <w:rFonts w:eastAsiaTheme="minorEastAsia"/>
          <w:lang w:val="en-GB" w:eastAsia="en-US"/>
        </w:rPr>
      </w:pPr>
      <w:r>
        <w:rPr>
          <w:rFonts w:eastAsiaTheme="minorEastAsia"/>
          <w:lang w:val="en-GB" w:eastAsia="en-US"/>
        </w:rPr>
        <w:t>We could begin by integrating this expression from 25°C to 650°C and seeing what the fraction effect is on our original estimate. We repeat this ‘correction’ process for each factor that we neglected, improving the accuracy of our estimate as we go.</w:t>
      </w:r>
    </w:p>
    <w:p w14:paraId="17A0964F" w14:textId="77777777" w:rsidR="00DB2FBC" w:rsidRDefault="00DB2FBC" w:rsidP="00902DF6">
      <w:pPr>
        <w:pStyle w:val="ListParagraph"/>
        <w:rPr>
          <w:rFonts w:eastAsiaTheme="minorEastAsia"/>
          <w:lang w:val="en-GB" w:eastAsia="en-US"/>
        </w:rPr>
      </w:pPr>
    </w:p>
    <w:p w14:paraId="385123EC" w14:textId="09C66A8D" w:rsidR="00E954A1" w:rsidRPr="00902DF6" w:rsidRDefault="00DB2FBC" w:rsidP="00902DF6">
      <w:pPr>
        <w:pStyle w:val="ListParagraph"/>
        <w:rPr>
          <w:rFonts w:eastAsiaTheme="minorEastAsia"/>
          <w:lang w:val="en-GB"/>
        </w:rPr>
      </w:pPr>
      <w:r>
        <w:rPr>
          <w:rFonts w:eastAsiaTheme="minorEastAsia"/>
          <w:lang w:val="en-GB" w:eastAsia="en-US"/>
        </w:rPr>
        <w:t>Follow a similar methodology to calculate the cost of using convention manufacturing to produce silicon and the cost of using electrical energy instead of coal energy.</w:t>
      </w:r>
      <w:r w:rsidR="00902DF6">
        <w:rPr>
          <w:rFonts w:eastAsiaTheme="minorEastAsia"/>
          <w:lang w:val="en-GB"/>
        </w:rPr>
        <w:br/>
      </w:r>
    </w:p>
    <w:p w14:paraId="623CD43A" w14:textId="63FE9CFA" w:rsidR="00A26575" w:rsidRPr="00A26575" w:rsidRDefault="00D110B4" w:rsidP="00A26575">
      <w:pPr>
        <w:pStyle w:val="ListParagraph"/>
        <w:numPr>
          <w:ilvl w:val="0"/>
          <w:numId w:val="2"/>
        </w:numPr>
        <w:rPr>
          <w:rFonts w:eastAsiaTheme="minorHAnsi"/>
          <w:lang w:val="en-GB"/>
        </w:rPr>
      </w:pPr>
      <w:r>
        <w:rPr>
          <w:rFonts w:eastAsiaTheme="minorEastAsia"/>
          <w:lang w:val="en-GB"/>
        </w:rPr>
        <w:t xml:space="preserve">The heating stage (furnace), which is where the magnesiothermic reduction occurs, and the dissolution stage, where aqueous purification reactions solubilize the </w:t>
      </w:r>
      <w:r w:rsidR="00F86BF8">
        <w:rPr>
          <w:rFonts w:eastAsiaTheme="minorEastAsia"/>
          <w:lang w:val="en-GB"/>
        </w:rPr>
        <w:br/>
      </w:r>
    </w:p>
    <w:p w14:paraId="2F00F6FD" w14:textId="77777777" w:rsidR="00F86BF8" w:rsidRPr="00F86BF8" w:rsidRDefault="00F86BF8" w:rsidP="00A26575">
      <w:pPr>
        <w:pStyle w:val="ListParagraph"/>
        <w:numPr>
          <w:ilvl w:val="0"/>
          <w:numId w:val="2"/>
        </w:numPr>
        <w:rPr>
          <w:rFonts w:eastAsiaTheme="minorHAnsi"/>
          <w:lang w:val="en-GB"/>
        </w:rPr>
      </w:pPr>
      <w:r>
        <w:rPr>
          <w:rFonts w:eastAsiaTheme="minorEastAsia"/>
          <w:lang w:val="en-GB"/>
        </w:rPr>
        <w:t>Reactions:</w:t>
      </w:r>
    </w:p>
    <w:p w14:paraId="0D972D25" w14:textId="77777777" w:rsidR="00F86BF8" w:rsidRPr="00F86BF8" w:rsidRDefault="00F86BF8" w:rsidP="00F86BF8">
      <w:pPr>
        <w:pStyle w:val="ListParagraph"/>
        <w:numPr>
          <w:ilvl w:val="1"/>
          <w:numId w:val="2"/>
        </w:numPr>
        <w:rPr>
          <w:rFonts w:eastAsiaTheme="minorHAnsi"/>
          <w:lang w:val="en-GB"/>
        </w:rPr>
      </w:pPr>
      <w:r>
        <w:rPr>
          <w:rFonts w:eastAsiaTheme="minorEastAsia"/>
          <w:lang w:val="en-GB"/>
        </w:rPr>
        <w:t xml:space="preserve">Reaction </w:t>
      </w:r>
      <w:proofErr w:type="spellStart"/>
      <w:r>
        <w:rPr>
          <w:rFonts w:eastAsiaTheme="minorEastAsia"/>
          <w:lang w:val="en-GB"/>
        </w:rPr>
        <w:t>byproducts</w:t>
      </w:r>
      <w:proofErr w:type="spellEnd"/>
      <w:r>
        <w:rPr>
          <w:rFonts w:eastAsiaTheme="minorEastAsia"/>
          <w:lang w:val="en-GB"/>
        </w:rPr>
        <w:t>: MgO, Mg</w:t>
      </w:r>
      <w:r w:rsidRPr="00F86BF8">
        <w:rPr>
          <w:rFonts w:eastAsiaTheme="minorEastAsia"/>
          <w:vertAlign w:val="subscript"/>
          <w:lang w:val="en-GB"/>
        </w:rPr>
        <w:t>2</w:t>
      </w:r>
      <w:r>
        <w:rPr>
          <w:rFonts w:eastAsiaTheme="minorEastAsia"/>
          <w:lang w:val="en-GB"/>
        </w:rPr>
        <w:t>Si</w:t>
      </w:r>
    </w:p>
    <w:p w14:paraId="3882B951" w14:textId="77777777" w:rsidR="00F86BF8" w:rsidRPr="00F86BF8" w:rsidRDefault="00F86BF8" w:rsidP="00F86BF8">
      <w:pPr>
        <w:pStyle w:val="ListParagraph"/>
        <w:numPr>
          <w:ilvl w:val="1"/>
          <w:numId w:val="2"/>
        </w:numPr>
        <w:rPr>
          <w:rFonts w:eastAsiaTheme="minorHAnsi"/>
          <w:lang w:val="en-GB"/>
        </w:rPr>
      </w:pPr>
      <w:r>
        <w:rPr>
          <w:rFonts w:eastAsiaTheme="minorEastAsia"/>
          <w:lang w:val="en-GB"/>
        </w:rPr>
        <w:t xml:space="preserve">Dissolution </w:t>
      </w:r>
      <w:proofErr w:type="spellStart"/>
      <w:r>
        <w:rPr>
          <w:rFonts w:eastAsiaTheme="minorEastAsia"/>
          <w:lang w:val="en-GB"/>
        </w:rPr>
        <w:t>byproducts</w:t>
      </w:r>
      <w:proofErr w:type="spellEnd"/>
      <w:r>
        <w:rPr>
          <w:rFonts w:eastAsiaTheme="minorEastAsia"/>
          <w:lang w:val="en-GB"/>
        </w:rPr>
        <w:t xml:space="preserve">: </w:t>
      </w:r>
      <w:proofErr w:type="spellStart"/>
      <w:r>
        <w:rPr>
          <w:rFonts w:eastAsiaTheme="minorEastAsia"/>
          <w:lang w:val="en-GB"/>
        </w:rPr>
        <w:t>MgCl</w:t>
      </w:r>
      <w:proofErr w:type="spellEnd"/>
      <w:r>
        <w:rPr>
          <w:rFonts w:eastAsiaTheme="minorEastAsia"/>
          <w:lang w:val="en-GB"/>
        </w:rPr>
        <w:t>, H</w:t>
      </w:r>
      <w:r w:rsidRPr="00F86BF8">
        <w:rPr>
          <w:rFonts w:eastAsiaTheme="minorEastAsia"/>
          <w:vertAlign w:val="subscript"/>
          <w:lang w:val="en-GB"/>
        </w:rPr>
        <w:t>2</w:t>
      </w:r>
      <w:r>
        <w:rPr>
          <w:rFonts w:eastAsiaTheme="minorEastAsia"/>
          <w:lang w:val="en-GB"/>
        </w:rPr>
        <w:t>, H20, Mg</w:t>
      </w:r>
      <w:r w:rsidRPr="00F86BF8">
        <w:rPr>
          <w:rFonts w:eastAsiaTheme="minorEastAsia"/>
          <w:vertAlign w:val="subscript"/>
          <w:lang w:val="en-GB"/>
        </w:rPr>
        <w:t>2</w:t>
      </w:r>
      <w:r>
        <w:rPr>
          <w:rFonts w:eastAsiaTheme="minorEastAsia"/>
          <w:lang w:val="en-GB"/>
        </w:rPr>
        <w:t>Cl</w:t>
      </w:r>
      <w:r w:rsidRPr="00F86BF8">
        <w:rPr>
          <w:rFonts w:eastAsiaTheme="minorEastAsia"/>
          <w:vertAlign w:val="subscript"/>
          <w:lang w:val="en-GB"/>
        </w:rPr>
        <w:t>2</w:t>
      </w:r>
      <w:r>
        <w:rPr>
          <w:rFonts w:eastAsiaTheme="minorEastAsia"/>
          <w:lang w:val="en-GB"/>
        </w:rPr>
        <w:t>, SiH</w:t>
      </w:r>
      <w:r w:rsidRPr="00F86BF8">
        <w:rPr>
          <w:rFonts w:eastAsiaTheme="minorEastAsia"/>
          <w:vertAlign w:val="subscript"/>
          <w:lang w:val="en-GB"/>
        </w:rPr>
        <w:t>4</w:t>
      </w:r>
      <w:r>
        <w:rPr>
          <w:rFonts w:eastAsiaTheme="minorEastAsia"/>
          <w:lang w:val="en-GB"/>
        </w:rPr>
        <w:t>, SiO</w:t>
      </w:r>
      <w:r w:rsidRPr="00F86BF8">
        <w:rPr>
          <w:rFonts w:eastAsiaTheme="minorEastAsia"/>
          <w:vertAlign w:val="subscript"/>
          <w:lang w:val="en-GB"/>
        </w:rPr>
        <w:t>2</w:t>
      </w:r>
    </w:p>
    <w:p w14:paraId="7848ED2D" w14:textId="50426A6C" w:rsidR="00A26575" w:rsidRPr="0083674F" w:rsidRDefault="00F86BF8" w:rsidP="00F86BF8">
      <w:pPr>
        <w:pStyle w:val="ListParagraph"/>
        <w:numPr>
          <w:ilvl w:val="1"/>
          <w:numId w:val="2"/>
        </w:numPr>
        <w:rPr>
          <w:rFonts w:eastAsiaTheme="minorHAnsi"/>
          <w:lang w:val="en-GB"/>
        </w:rPr>
      </w:pPr>
      <w:r>
        <w:rPr>
          <w:rFonts w:eastAsiaTheme="minorEastAsia"/>
          <w:lang w:val="en-GB"/>
        </w:rPr>
        <w:t>SiH</w:t>
      </w:r>
      <w:r w:rsidRPr="00F86BF8">
        <w:rPr>
          <w:rFonts w:eastAsiaTheme="minorEastAsia"/>
          <w:vertAlign w:val="subscript"/>
          <w:lang w:val="en-GB"/>
        </w:rPr>
        <w:t>4</w:t>
      </w:r>
      <w:r>
        <w:rPr>
          <w:rFonts w:eastAsiaTheme="minorEastAsia"/>
          <w:lang w:val="en-GB"/>
        </w:rPr>
        <w:t xml:space="preserve"> is pyrophoric…it can </w:t>
      </w:r>
      <w:proofErr w:type="spellStart"/>
      <w:r>
        <w:rPr>
          <w:rFonts w:eastAsiaTheme="minorEastAsia"/>
          <w:lang w:val="en-GB"/>
        </w:rPr>
        <w:t>autoignite</w:t>
      </w:r>
      <w:proofErr w:type="spellEnd"/>
      <w:r>
        <w:rPr>
          <w:rFonts w:eastAsiaTheme="minorEastAsia"/>
          <w:lang w:val="en-GB"/>
        </w:rPr>
        <w:t xml:space="preserve"> in the air! We need to react away </w:t>
      </w:r>
      <w:proofErr w:type="gramStart"/>
      <w:r>
        <w:rPr>
          <w:rFonts w:eastAsiaTheme="minorEastAsia"/>
          <w:lang w:val="en-GB"/>
        </w:rPr>
        <w:t>all of</w:t>
      </w:r>
      <w:proofErr w:type="gramEnd"/>
      <w:r>
        <w:rPr>
          <w:rFonts w:eastAsiaTheme="minorEastAsia"/>
          <w:lang w:val="en-GB"/>
        </w:rPr>
        <w:t xml:space="preserve"> this gas to prevent a safety hazard.</w:t>
      </w:r>
    </w:p>
    <w:p w14:paraId="1EF98767" w14:textId="77777777" w:rsidR="0083674F" w:rsidRPr="0083674F" w:rsidRDefault="0083674F" w:rsidP="0083674F">
      <w:pPr>
        <w:pStyle w:val="ListParagraph"/>
        <w:numPr>
          <w:ilvl w:val="0"/>
          <w:numId w:val="2"/>
        </w:numPr>
        <w:rPr>
          <w:rFonts w:eastAsiaTheme="minorHAnsi"/>
          <w:lang w:val="en-GB"/>
        </w:rPr>
      </w:pPr>
    </w:p>
    <w:p w14:paraId="7185E652" w14:textId="13E29335" w:rsidR="0083674F" w:rsidRDefault="0083674F" w:rsidP="0083674F">
      <w:pPr>
        <w:pStyle w:val="ListParagraph"/>
        <w:rPr>
          <w:rFonts w:eastAsiaTheme="minorEastAsia"/>
          <w:lang w:val="en-GB"/>
        </w:rPr>
      </w:pPr>
      <m:oMathPara>
        <m:oMath>
          <m:f>
            <m:fPr>
              <m:ctrlPr>
                <w:rPr>
                  <w:rFonts w:ascii="Cambria Math" w:eastAsiaTheme="minorHAnsi" w:hAnsi="Cambria Math"/>
                  <w:i/>
                  <w:lang w:val="en-GB"/>
                </w:rPr>
              </m:ctrlPr>
            </m:fPr>
            <m:num>
              <m:r>
                <w:rPr>
                  <w:rFonts w:ascii="Cambria Math" w:eastAsiaTheme="minorHAnsi" w:hAnsi="Cambria Math"/>
                  <w:lang w:val="en-GB"/>
                </w:rPr>
                <m:t>300</m:t>
              </m:r>
            </m:num>
            <m:den>
              <m:r>
                <w:rPr>
                  <w:rFonts w:ascii="Cambria Math" w:eastAsiaTheme="minorHAnsi" w:hAnsi="Cambria Math"/>
                  <w:lang w:val="en-GB"/>
                </w:rPr>
                <m:t>0.6</m:t>
              </m:r>
            </m:den>
          </m:f>
          <m:r>
            <w:rPr>
              <w:rFonts w:ascii="Cambria Math" w:eastAsiaTheme="minorHAnsi" w:hAnsi="Cambria Math"/>
              <w:lang w:val="en-GB"/>
            </w:rPr>
            <m:t xml:space="preserve">=500 kg Si </m:t>
          </m:r>
          <m:r>
            <w:rPr>
              <w:rFonts w:ascii="Cambria Math" w:eastAsiaTheme="minorHAnsi" w:hAnsi="Cambria Math"/>
              <w:lang w:val="en-GB"/>
            </w:rPr>
            <m:t>theoretically required</m:t>
          </m:r>
        </m:oMath>
      </m:oMathPara>
    </w:p>
    <w:p w14:paraId="57F5D8CA" w14:textId="77777777" w:rsidR="0083674F" w:rsidRPr="0083674F" w:rsidRDefault="0083674F" w:rsidP="0083674F">
      <w:pPr>
        <w:pStyle w:val="ListParagraph"/>
        <w:rPr>
          <w:rFonts w:eastAsiaTheme="minorEastAsia"/>
          <w:lang w:val="en-GB"/>
        </w:rPr>
      </w:pPr>
    </w:p>
    <w:p w14:paraId="7AD419E5" w14:textId="65CC4FE9" w:rsidR="0083674F" w:rsidRPr="0083674F" w:rsidRDefault="0083674F" w:rsidP="0083674F">
      <w:pPr>
        <w:pStyle w:val="ListParagraph"/>
        <w:rPr>
          <w:rFonts w:eastAsiaTheme="minorEastAsia"/>
          <w:lang w:val="en-GB"/>
        </w:rPr>
      </w:pPr>
      <m:oMathPara>
        <m:oMath>
          <m:f>
            <m:fPr>
              <m:ctrlPr>
                <w:rPr>
                  <w:rFonts w:ascii="Cambria Math" w:eastAsiaTheme="minorEastAsia" w:hAnsi="Cambria Math"/>
                  <w:i/>
                  <w:lang w:val="en-GB"/>
                </w:rPr>
              </m:ctrlPr>
            </m:fPr>
            <m:num>
              <m:r>
                <w:rPr>
                  <w:rFonts w:ascii="Cambria Math" w:eastAsiaTheme="minorEastAsia" w:hAnsi="Cambria Math"/>
                  <w:lang w:val="en-GB"/>
                </w:rPr>
                <m:t>500</m:t>
              </m:r>
            </m:num>
            <m:den>
              <m:r>
                <w:rPr>
                  <w:rFonts w:ascii="Cambria Math" w:eastAsiaTheme="minorEastAsia" w:hAnsi="Cambria Math"/>
                  <w:lang w:val="en-GB"/>
                </w:rPr>
                <m:t>28</m:t>
              </m:r>
            </m:den>
          </m:f>
          <m:r>
            <w:rPr>
              <w:rFonts w:ascii="Cambria Math" w:eastAsiaTheme="minorEastAsia" w:hAnsi="Cambria Math"/>
              <w:lang w:val="en-GB"/>
            </w:rPr>
            <m:t>=17.86 moles theoretically required</m:t>
          </m:r>
        </m:oMath>
      </m:oMathPara>
    </w:p>
    <w:p w14:paraId="6A228126" w14:textId="77777777" w:rsidR="0083674F" w:rsidRDefault="0083674F" w:rsidP="0083674F">
      <w:pPr>
        <w:pStyle w:val="ListParagraph"/>
        <w:rPr>
          <w:rFonts w:eastAsiaTheme="minorEastAsia"/>
          <w:lang w:val="en-GB"/>
        </w:rPr>
      </w:pPr>
    </w:p>
    <w:p w14:paraId="1D5EA343" w14:textId="602EBAB8" w:rsidR="0083674F" w:rsidRPr="0083674F" w:rsidRDefault="0083674F" w:rsidP="0083674F">
      <w:pPr>
        <w:pStyle w:val="ListParagraph"/>
        <w:rPr>
          <w:rFonts w:eastAsiaTheme="minorEastAsia"/>
          <w:lang w:val="en-GB"/>
        </w:rPr>
      </w:pPr>
      <m:oMathPara>
        <m:oMath>
          <m:r>
            <w:rPr>
              <w:rFonts w:ascii="Cambria Math" w:eastAsiaTheme="minorEastAsia" w:hAnsi="Cambria Math"/>
              <w:lang w:val="en-GB"/>
            </w:rPr>
            <m:t>17.86 moles Si=</m:t>
          </m:r>
          <m:r>
            <m:rPr>
              <m:sty m:val="bi"/>
            </m:rPr>
            <w:rPr>
              <w:rFonts w:ascii="Cambria Math" w:eastAsiaTheme="minorEastAsia" w:hAnsi="Cambria Math"/>
              <w:lang w:val="en-GB"/>
            </w:rPr>
            <m:t>35.72 moles Mg required</m:t>
          </m:r>
          <m:r>
            <w:rPr>
              <w:rFonts w:ascii="Cambria Math" w:eastAsiaTheme="minorEastAsia" w:hAnsi="Cambria Math"/>
              <w:lang w:val="en-GB"/>
            </w:rPr>
            <m:t>=</m:t>
          </m:r>
          <m:r>
            <m:rPr>
              <m:sty m:val="bi"/>
            </m:rPr>
            <w:rPr>
              <w:rFonts w:ascii="Cambria Math" w:eastAsiaTheme="minorEastAsia" w:hAnsi="Cambria Math"/>
              <w:lang w:val="en-GB"/>
            </w:rPr>
            <m:t>858 kg Mg required</m:t>
          </m:r>
          <m:r>
            <w:rPr>
              <w:rFonts w:ascii="Cambria Math" w:eastAsiaTheme="minorEastAsia" w:hAnsi="Cambria Math"/>
              <w:lang w:val="en-GB"/>
            </w:rPr>
            <m:t xml:space="preserve">  </m:t>
          </m:r>
        </m:oMath>
      </m:oMathPara>
    </w:p>
    <w:p w14:paraId="306D2BAB" w14:textId="77777777" w:rsidR="0083674F" w:rsidRPr="0083674F" w:rsidRDefault="0083674F" w:rsidP="0083674F">
      <w:pPr>
        <w:pStyle w:val="ListParagraph"/>
        <w:rPr>
          <w:rFonts w:eastAsiaTheme="minorEastAsia"/>
          <w:lang w:val="en-GB"/>
        </w:rPr>
      </w:pPr>
    </w:p>
    <w:p w14:paraId="3E47758B" w14:textId="1777FF32" w:rsidR="00A26575" w:rsidRPr="00A26575" w:rsidRDefault="00A26575" w:rsidP="00A26575">
      <w:pPr>
        <w:pStyle w:val="ListParagraph"/>
        <w:numPr>
          <w:ilvl w:val="0"/>
          <w:numId w:val="2"/>
        </w:numPr>
        <w:rPr>
          <w:rFonts w:eastAsiaTheme="minorHAnsi"/>
          <w:lang w:val="en-GB"/>
        </w:rPr>
      </w:pPr>
      <w:r>
        <w:rPr>
          <w:rFonts w:eastAsiaTheme="minorEastAsia"/>
          <w:lang w:val="en-GB"/>
        </w:rPr>
        <w:t>A</w:t>
      </w:r>
      <w:r w:rsidR="006A5033">
        <w:rPr>
          <w:rFonts w:eastAsiaTheme="minorEastAsia"/>
          <w:lang w:val="en-GB"/>
        </w:rPr>
        <w:t xml:space="preserve"> lab-scale furnace is stationary whilst an industrial furnace rotates to prevent the evolution of hotspots</w:t>
      </w:r>
      <w:r w:rsidR="00D110B4">
        <w:rPr>
          <w:rFonts w:eastAsiaTheme="minorEastAsia"/>
          <w:lang w:val="en-GB"/>
        </w:rPr>
        <w:t xml:space="preserve"> or a non-uniform temperature profile.</w:t>
      </w:r>
      <w:r w:rsidR="00D110B4">
        <w:rPr>
          <w:rFonts w:eastAsiaTheme="minorEastAsia"/>
          <w:lang w:val="en-GB"/>
        </w:rPr>
        <w:br/>
      </w:r>
    </w:p>
    <w:p w14:paraId="75B84C5A" w14:textId="3554F86D" w:rsidR="00A26575" w:rsidRPr="006A5033" w:rsidRDefault="00A26575" w:rsidP="00A26575">
      <w:pPr>
        <w:pStyle w:val="ListParagraph"/>
        <w:numPr>
          <w:ilvl w:val="0"/>
          <w:numId w:val="2"/>
        </w:numPr>
        <w:rPr>
          <w:rFonts w:eastAsiaTheme="minorHAnsi"/>
          <w:lang w:val="en-GB"/>
        </w:rPr>
      </w:pPr>
      <w:r>
        <w:rPr>
          <w:rFonts w:eastAsiaTheme="minorEastAsia"/>
          <w:lang w:val="en-GB"/>
        </w:rPr>
        <w:t xml:space="preserve">A low concentration of acid costs more to use because </w:t>
      </w:r>
      <w:proofErr w:type="spellStart"/>
      <w:r>
        <w:rPr>
          <w:rFonts w:eastAsiaTheme="minorEastAsia"/>
          <w:lang w:val="en-GB"/>
        </w:rPr>
        <w:t>i</w:t>
      </w:r>
      <w:proofErr w:type="spellEnd"/>
      <w:r>
        <w:rPr>
          <w:rFonts w:eastAsiaTheme="minorEastAsia"/>
          <w:lang w:val="en-GB"/>
        </w:rPr>
        <w:t>) the lower concentration results in slower dissolution kinetics for the magnesium species</w:t>
      </w:r>
      <w:r w:rsidR="006A5033">
        <w:rPr>
          <w:rFonts w:eastAsiaTheme="minorEastAsia"/>
          <w:lang w:val="en-GB"/>
        </w:rPr>
        <w:t xml:space="preserve"> (longer processing time)</w:t>
      </w:r>
      <w:r>
        <w:rPr>
          <w:rFonts w:eastAsiaTheme="minorEastAsia"/>
          <w:lang w:val="en-GB"/>
        </w:rPr>
        <w:t xml:space="preserve"> and ii) extra heating costs apply to remove the excess water.</w:t>
      </w:r>
      <w:r w:rsidR="006A5033">
        <w:rPr>
          <w:rFonts w:eastAsiaTheme="minorEastAsia"/>
          <w:lang w:val="en-GB"/>
        </w:rPr>
        <w:t xml:space="preserve"> On balance, lower concentrations may significantly reduce the rate at which the reactor vessel corrodes, potentially saving significant capital costs. In addition, lower concentrations of acid could prevent serious injury if workers are accidentally exposed.</w:t>
      </w:r>
      <w:r w:rsidR="00D110B4">
        <w:rPr>
          <w:rFonts w:eastAsiaTheme="minorEastAsia"/>
          <w:lang w:val="en-GB"/>
        </w:rPr>
        <w:br/>
      </w:r>
    </w:p>
    <w:p w14:paraId="48B6B9E5" w14:textId="17CB4EEF" w:rsidR="006A5033" w:rsidRPr="006A5033" w:rsidRDefault="006A5033" w:rsidP="00A26575">
      <w:pPr>
        <w:pStyle w:val="ListParagraph"/>
        <w:numPr>
          <w:ilvl w:val="0"/>
          <w:numId w:val="2"/>
        </w:numPr>
        <w:rPr>
          <w:rFonts w:eastAsiaTheme="minorHAnsi"/>
          <w:lang w:val="en-GB"/>
        </w:rPr>
      </w:pPr>
      <w:r>
        <w:rPr>
          <w:rFonts w:eastAsiaTheme="minorEastAsia"/>
          <w:lang w:val="en-GB"/>
        </w:rPr>
        <w:t>The higher the selectivity of silicon production, the higher the value of the final product and the greater the net profits because chemical value increases with purity.</w:t>
      </w:r>
      <w:r w:rsidR="00D110B4">
        <w:rPr>
          <w:rFonts w:eastAsiaTheme="minorEastAsia"/>
          <w:lang w:val="en-GB"/>
        </w:rPr>
        <w:br/>
      </w:r>
    </w:p>
    <w:p w14:paraId="0F9F1D01" w14:textId="66286622" w:rsidR="00DB2FBC" w:rsidRPr="00DB2FBC" w:rsidRDefault="006A5033" w:rsidP="00A26575">
      <w:pPr>
        <w:pStyle w:val="ListParagraph"/>
        <w:numPr>
          <w:ilvl w:val="0"/>
          <w:numId w:val="2"/>
        </w:numPr>
        <w:rPr>
          <w:rFonts w:eastAsiaTheme="minorHAnsi"/>
          <w:lang w:val="en-GB"/>
        </w:rPr>
      </w:pPr>
      <w:r>
        <w:rPr>
          <w:rFonts w:eastAsiaTheme="minorEastAsia"/>
          <w:lang w:val="en-GB"/>
        </w:rPr>
        <w:t xml:space="preserve">Conduct an internet search for average operational hours in chemical plants. Many chemical plants are benchmarked against a standard of 8,000 hours/year. </w:t>
      </w:r>
      <w:r w:rsidR="00DB2FBC">
        <w:rPr>
          <w:rFonts w:eastAsiaTheme="minorEastAsia"/>
          <w:lang w:val="en-GB"/>
        </w:rPr>
        <w:br/>
      </w:r>
    </w:p>
    <w:p w14:paraId="2ED9EDE8" w14:textId="53F71B24" w:rsidR="007D2689" w:rsidRPr="007D2689" w:rsidRDefault="00DB2FBC" w:rsidP="007D2689">
      <w:pPr>
        <w:pStyle w:val="ListParagraph"/>
        <w:numPr>
          <w:ilvl w:val="0"/>
          <w:numId w:val="2"/>
        </w:numPr>
        <w:rPr>
          <w:rFonts w:eastAsiaTheme="minorHAnsi"/>
          <w:lang w:val="en-GB"/>
        </w:rPr>
      </w:pPr>
      <w:r w:rsidRPr="00DB2FBC">
        <w:rPr>
          <w:lang w:val="en-GB"/>
        </w:rPr>
        <w:t>Required purity of the final silicon product</w:t>
      </w:r>
      <w:r>
        <w:rPr>
          <w:lang w:val="en-GB"/>
        </w:rPr>
        <w:t xml:space="preserve">, </w:t>
      </w:r>
      <w:r w:rsidR="007D2689">
        <w:rPr>
          <w:lang w:val="en-GB"/>
        </w:rPr>
        <w:t>reaction residence time/degree of conversion, temperature of reaction, etc.</w:t>
      </w:r>
    </w:p>
    <w:p w14:paraId="063E960A" w14:textId="77777777" w:rsidR="00DB2FBC" w:rsidRPr="00A26575" w:rsidRDefault="00DB2FBC" w:rsidP="00DB2FBC">
      <w:pPr>
        <w:pStyle w:val="ListParagraph"/>
        <w:rPr>
          <w:lang w:val="en-GB"/>
        </w:rPr>
      </w:pPr>
    </w:p>
    <w:sectPr w:rsidR="00DB2FBC" w:rsidRPr="00A26575" w:rsidSect="00096E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6CAB"/>
    <w:multiLevelType w:val="hybridMultilevel"/>
    <w:tmpl w:val="2FBCA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27707"/>
    <w:multiLevelType w:val="hybridMultilevel"/>
    <w:tmpl w:val="FD7AD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3113C7"/>
    <w:multiLevelType w:val="hybridMultilevel"/>
    <w:tmpl w:val="B8C87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58416E"/>
    <w:multiLevelType w:val="hybridMultilevel"/>
    <w:tmpl w:val="DAC42E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047934"/>
    <w:multiLevelType w:val="hybridMultilevel"/>
    <w:tmpl w:val="18C0C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D9"/>
    <w:rsid w:val="00096E8C"/>
    <w:rsid w:val="001B27EC"/>
    <w:rsid w:val="001F7AD6"/>
    <w:rsid w:val="002528C2"/>
    <w:rsid w:val="00363A9B"/>
    <w:rsid w:val="004876D2"/>
    <w:rsid w:val="0055414D"/>
    <w:rsid w:val="00555E6C"/>
    <w:rsid w:val="00595E45"/>
    <w:rsid w:val="006A5033"/>
    <w:rsid w:val="006D0C8C"/>
    <w:rsid w:val="006F70DA"/>
    <w:rsid w:val="00726E5D"/>
    <w:rsid w:val="00734AD9"/>
    <w:rsid w:val="007A636C"/>
    <w:rsid w:val="007D2689"/>
    <w:rsid w:val="0083674F"/>
    <w:rsid w:val="00853A82"/>
    <w:rsid w:val="00902DF6"/>
    <w:rsid w:val="00952996"/>
    <w:rsid w:val="00A26575"/>
    <w:rsid w:val="00B04E1F"/>
    <w:rsid w:val="00B236BD"/>
    <w:rsid w:val="00B80AEC"/>
    <w:rsid w:val="00BD01A5"/>
    <w:rsid w:val="00C41E24"/>
    <w:rsid w:val="00C42247"/>
    <w:rsid w:val="00C92C74"/>
    <w:rsid w:val="00CA5239"/>
    <w:rsid w:val="00D01047"/>
    <w:rsid w:val="00D110B4"/>
    <w:rsid w:val="00D26550"/>
    <w:rsid w:val="00DB2FBC"/>
    <w:rsid w:val="00E70F76"/>
    <w:rsid w:val="00E954A1"/>
    <w:rsid w:val="00EA133F"/>
    <w:rsid w:val="00F86BF8"/>
    <w:rsid w:val="00FB04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6742"/>
  <w15:chartTrackingRefBased/>
  <w15:docId w15:val="{E42ECB97-8F24-EB44-A3CE-4B8FC43E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E5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AD9"/>
    <w:pPr>
      <w:ind w:left="720"/>
      <w:contextualSpacing/>
    </w:pPr>
  </w:style>
  <w:style w:type="character" w:styleId="Hyperlink">
    <w:name w:val="Hyperlink"/>
    <w:basedOn w:val="DefaultParagraphFont"/>
    <w:uiPriority w:val="99"/>
    <w:unhideWhenUsed/>
    <w:rsid w:val="00B04E1F"/>
    <w:rPr>
      <w:color w:val="0563C1" w:themeColor="hyperlink"/>
      <w:u w:val="single"/>
    </w:rPr>
  </w:style>
  <w:style w:type="character" w:styleId="UnresolvedMention">
    <w:name w:val="Unresolved Mention"/>
    <w:basedOn w:val="DefaultParagraphFont"/>
    <w:uiPriority w:val="99"/>
    <w:semiHidden/>
    <w:unhideWhenUsed/>
    <w:rsid w:val="00B04E1F"/>
    <w:rPr>
      <w:color w:val="605E5C"/>
      <w:shd w:val="clear" w:color="auto" w:fill="E1DFDD"/>
    </w:rPr>
  </w:style>
  <w:style w:type="character" w:styleId="FollowedHyperlink">
    <w:name w:val="FollowedHyperlink"/>
    <w:basedOn w:val="DefaultParagraphFont"/>
    <w:uiPriority w:val="99"/>
    <w:semiHidden/>
    <w:unhideWhenUsed/>
    <w:rsid w:val="00B04E1F"/>
    <w:rPr>
      <w:color w:val="954F72" w:themeColor="followedHyperlink"/>
      <w:u w:val="single"/>
    </w:rPr>
  </w:style>
  <w:style w:type="character" w:styleId="PlaceholderText">
    <w:name w:val="Placeholder Text"/>
    <w:basedOn w:val="DefaultParagraphFont"/>
    <w:uiPriority w:val="99"/>
    <w:semiHidden/>
    <w:rsid w:val="00A26575"/>
    <w:rPr>
      <w:color w:val="808080"/>
    </w:rPr>
  </w:style>
  <w:style w:type="table" w:styleId="TableGrid">
    <w:name w:val="Table Grid"/>
    <w:basedOn w:val="TableNormal"/>
    <w:uiPriority w:val="39"/>
    <w:rsid w:val="00726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464">
      <w:bodyDiv w:val="1"/>
      <w:marLeft w:val="0"/>
      <w:marRight w:val="0"/>
      <w:marTop w:val="0"/>
      <w:marBottom w:val="0"/>
      <w:divBdr>
        <w:top w:val="none" w:sz="0" w:space="0" w:color="auto"/>
        <w:left w:val="none" w:sz="0" w:space="0" w:color="auto"/>
        <w:bottom w:val="none" w:sz="0" w:space="0" w:color="auto"/>
        <w:right w:val="none" w:sz="0" w:space="0" w:color="auto"/>
      </w:divBdr>
    </w:div>
    <w:div w:id="112020224">
      <w:bodyDiv w:val="1"/>
      <w:marLeft w:val="0"/>
      <w:marRight w:val="0"/>
      <w:marTop w:val="0"/>
      <w:marBottom w:val="0"/>
      <w:divBdr>
        <w:top w:val="none" w:sz="0" w:space="0" w:color="auto"/>
        <w:left w:val="none" w:sz="0" w:space="0" w:color="auto"/>
        <w:bottom w:val="none" w:sz="0" w:space="0" w:color="auto"/>
        <w:right w:val="none" w:sz="0" w:space="0" w:color="auto"/>
      </w:divBdr>
    </w:div>
    <w:div w:id="504982145">
      <w:bodyDiv w:val="1"/>
      <w:marLeft w:val="0"/>
      <w:marRight w:val="0"/>
      <w:marTop w:val="0"/>
      <w:marBottom w:val="0"/>
      <w:divBdr>
        <w:top w:val="none" w:sz="0" w:space="0" w:color="auto"/>
        <w:left w:val="none" w:sz="0" w:space="0" w:color="auto"/>
        <w:bottom w:val="none" w:sz="0" w:space="0" w:color="auto"/>
        <w:right w:val="none" w:sz="0" w:space="0" w:color="auto"/>
      </w:divBdr>
    </w:div>
    <w:div w:id="645596964">
      <w:bodyDiv w:val="1"/>
      <w:marLeft w:val="0"/>
      <w:marRight w:val="0"/>
      <w:marTop w:val="0"/>
      <w:marBottom w:val="0"/>
      <w:divBdr>
        <w:top w:val="none" w:sz="0" w:space="0" w:color="auto"/>
        <w:left w:val="none" w:sz="0" w:space="0" w:color="auto"/>
        <w:bottom w:val="none" w:sz="0" w:space="0" w:color="auto"/>
        <w:right w:val="none" w:sz="0" w:space="0" w:color="auto"/>
      </w:divBdr>
    </w:div>
    <w:div w:id="851182689">
      <w:bodyDiv w:val="1"/>
      <w:marLeft w:val="0"/>
      <w:marRight w:val="0"/>
      <w:marTop w:val="0"/>
      <w:marBottom w:val="0"/>
      <w:divBdr>
        <w:top w:val="none" w:sz="0" w:space="0" w:color="auto"/>
        <w:left w:val="none" w:sz="0" w:space="0" w:color="auto"/>
        <w:bottom w:val="none" w:sz="0" w:space="0" w:color="auto"/>
        <w:right w:val="none" w:sz="0" w:space="0" w:color="auto"/>
      </w:divBdr>
    </w:div>
    <w:div w:id="1092779581">
      <w:bodyDiv w:val="1"/>
      <w:marLeft w:val="0"/>
      <w:marRight w:val="0"/>
      <w:marTop w:val="0"/>
      <w:marBottom w:val="0"/>
      <w:divBdr>
        <w:top w:val="none" w:sz="0" w:space="0" w:color="auto"/>
        <w:left w:val="none" w:sz="0" w:space="0" w:color="auto"/>
        <w:bottom w:val="none" w:sz="0" w:space="0" w:color="auto"/>
        <w:right w:val="none" w:sz="0" w:space="0" w:color="auto"/>
      </w:divBdr>
    </w:div>
    <w:div w:id="1495297223">
      <w:bodyDiv w:val="1"/>
      <w:marLeft w:val="0"/>
      <w:marRight w:val="0"/>
      <w:marTop w:val="0"/>
      <w:marBottom w:val="0"/>
      <w:divBdr>
        <w:top w:val="none" w:sz="0" w:space="0" w:color="auto"/>
        <w:left w:val="none" w:sz="0" w:space="0" w:color="auto"/>
        <w:bottom w:val="none" w:sz="0" w:space="0" w:color="auto"/>
        <w:right w:val="none" w:sz="0" w:space="0" w:color="auto"/>
      </w:divBdr>
    </w:div>
    <w:div w:id="183679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book.nist.gov/cgi/cbook.cgi?ID=C14808607&amp;Type=JANAFS&amp;Table=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d.shef.ac.uk/permalink/f/15enftp/44SFD_ALMA_DS51235977050001441" TargetMode="External"/><Relationship Id="rId5" Type="http://schemas.openxmlformats.org/officeDocument/2006/relationships/hyperlink" Target="https://www.eia.gov/energyexplained/coal/prices-and-outlook.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Alisyn Nedoma</dc:creator>
  <cp:keywords/>
  <dc:description/>
  <cp:lastModifiedBy>Maximilian Yan</cp:lastModifiedBy>
  <cp:revision>11</cp:revision>
  <dcterms:created xsi:type="dcterms:W3CDTF">2020-06-17T11:41:00Z</dcterms:created>
  <dcterms:modified xsi:type="dcterms:W3CDTF">2021-09-17T00:05:00Z</dcterms:modified>
</cp:coreProperties>
</file>